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0"/>
        <w:rPr>
          <w:sz w:val="20"/>
        </w:rPr>
      </w:pPr>
      <w:r>
        <w:rPr>
          <w:sz w:val="20"/>
        </w:rPr>
        <w:drawing>
          <wp:inline distT="0" distB="0" distL="0" distR="0">
            <wp:extent cx="454805" cy="57435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805" cy="574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4" w:lineRule="auto" w:before="97"/>
        <w:ind w:left="92" w:right="7161" w:firstLine="0"/>
        <w:jc w:val="center"/>
        <w:rPr>
          <w:b/>
          <w:sz w:val="22"/>
        </w:rPr>
      </w:pPr>
      <w:r>
        <w:rPr>
          <w:sz w:val="22"/>
        </w:rPr>
        <w:t>REPUBLIKA </w:t>
      </w:r>
      <w:r>
        <w:rPr>
          <w:sz w:val="22"/>
        </w:rPr>
        <w:t>HRVATSKA ISTARSKA ŽUPANIJA </w:t>
      </w:r>
      <w:r>
        <w:rPr>
          <w:b/>
          <w:sz w:val="22"/>
        </w:rPr>
        <w:t>OPĆINA LANIŠĆE</w:t>
      </w:r>
    </w:p>
    <w:p>
      <w:pPr>
        <w:pStyle w:val="BodyText"/>
        <w:spacing w:before="4"/>
        <w:ind w:right="7161"/>
        <w:jc w:val="center"/>
      </w:pPr>
      <w:r>
        <w:rPr/>
        <w:t>Općinsko</w:t>
      </w:r>
      <w:r>
        <w:rPr>
          <w:spacing w:val="8"/>
        </w:rPr>
        <w:t> </w:t>
      </w:r>
      <w:r>
        <w:rPr>
          <w:spacing w:val="-2"/>
        </w:rPr>
        <w:t>vijeće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line="244" w:lineRule="auto"/>
        <w:ind w:left="263" w:right="6604"/>
      </w:pPr>
      <w:r>
        <w:rPr/>
        <w:t>KLASA: 400-01/25-01/03 URBROJ: 2163-23-01/02-25-</w:t>
      </w:r>
      <w:r>
        <w:rPr/>
        <w:t>13</w:t>
      </w:r>
    </w:p>
    <w:p>
      <w:pPr>
        <w:pStyle w:val="BodyText"/>
        <w:spacing w:before="3"/>
        <w:ind w:left="263"/>
        <w:jc w:val="both"/>
      </w:pPr>
      <w:r>
        <w:rPr/>
        <w:t>Lanišće,</w:t>
      </w:r>
      <w:r>
        <w:rPr>
          <w:spacing w:val="6"/>
        </w:rPr>
        <w:t> </w:t>
      </w:r>
      <w:r>
        <w:rPr/>
        <w:t>15.</w:t>
      </w:r>
      <w:r>
        <w:rPr>
          <w:spacing w:val="4"/>
        </w:rPr>
        <w:t> </w:t>
      </w:r>
      <w:r>
        <w:rPr/>
        <w:t>prosinac</w:t>
      </w:r>
      <w:r>
        <w:rPr>
          <w:spacing w:val="5"/>
        </w:rPr>
        <w:t> </w:t>
      </w:r>
      <w:r>
        <w:rPr>
          <w:spacing w:val="-2"/>
        </w:rPr>
        <w:t>2025.</w:t>
      </w:r>
    </w:p>
    <w:p>
      <w:pPr>
        <w:pStyle w:val="BodyText"/>
        <w:spacing w:before="9"/>
      </w:pPr>
    </w:p>
    <w:p>
      <w:pPr>
        <w:spacing w:line="230" w:lineRule="auto" w:before="0"/>
        <w:ind w:left="225" w:right="214" w:firstLine="0"/>
        <w:jc w:val="both"/>
        <w:rPr>
          <w:sz w:val="23"/>
        </w:rPr>
      </w:pPr>
      <w:r>
        <w:rPr>
          <w:sz w:val="23"/>
        </w:rPr>
        <w:t>Na temelju članka 19. Zakona o lokalnoj i područnoj (regionalnoj) samoupravi („Narodne novine“ broj 33/01.,</w:t>
      </w:r>
      <w:r>
        <w:rPr>
          <w:spacing w:val="42"/>
          <w:sz w:val="23"/>
        </w:rPr>
        <w:t> </w:t>
      </w:r>
      <w:r>
        <w:rPr>
          <w:sz w:val="23"/>
        </w:rPr>
        <w:t>60/01.,</w:t>
      </w:r>
      <w:r>
        <w:rPr>
          <w:spacing w:val="46"/>
          <w:sz w:val="23"/>
        </w:rPr>
        <w:t> </w:t>
      </w:r>
      <w:r>
        <w:rPr>
          <w:sz w:val="23"/>
        </w:rPr>
        <w:t>129/05.</w:t>
      </w:r>
      <w:r>
        <w:rPr>
          <w:spacing w:val="46"/>
          <w:sz w:val="23"/>
        </w:rPr>
        <w:t> </w:t>
      </w:r>
      <w:r>
        <w:rPr>
          <w:sz w:val="23"/>
        </w:rPr>
        <w:t>109/07.,</w:t>
      </w:r>
      <w:r>
        <w:rPr>
          <w:spacing w:val="43"/>
          <w:sz w:val="23"/>
        </w:rPr>
        <w:t> </w:t>
      </w:r>
      <w:r>
        <w:rPr>
          <w:sz w:val="23"/>
        </w:rPr>
        <w:t>125/08.,</w:t>
      </w:r>
      <w:r>
        <w:rPr>
          <w:spacing w:val="42"/>
          <w:sz w:val="23"/>
        </w:rPr>
        <w:t> </w:t>
      </w:r>
      <w:r>
        <w:rPr>
          <w:sz w:val="23"/>
        </w:rPr>
        <w:t>36/09.,</w:t>
      </w:r>
      <w:r>
        <w:rPr>
          <w:spacing w:val="46"/>
          <w:sz w:val="23"/>
        </w:rPr>
        <w:t> </w:t>
      </w:r>
      <w:r>
        <w:rPr>
          <w:sz w:val="23"/>
        </w:rPr>
        <w:t>150/11.,</w:t>
      </w:r>
      <w:r>
        <w:rPr>
          <w:spacing w:val="43"/>
          <w:sz w:val="23"/>
        </w:rPr>
        <w:t> </w:t>
      </w:r>
      <w:r>
        <w:rPr>
          <w:sz w:val="23"/>
        </w:rPr>
        <w:t>144/12.,</w:t>
      </w:r>
      <w:r>
        <w:rPr>
          <w:spacing w:val="46"/>
          <w:sz w:val="23"/>
        </w:rPr>
        <w:t> </w:t>
      </w:r>
      <w:r>
        <w:rPr>
          <w:sz w:val="23"/>
        </w:rPr>
        <w:t>19/13.,</w:t>
      </w:r>
      <w:r>
        <w:rPr>
          <w:spacing w:val="42"/>
          <w:sz w:val="23"/>
        </w:rPr>
        <w:t> </w:t>
      </w:r>
      <w:r>
        <w:rPr>
          <w:sz w:val="23"/>
        </w:rPr>
        <w:t>137/15.,</w:t>
      </w:r>
      <w:r>
        <w:rPr>
          <w:spacing w:val="46"/>
          <w:sz w:val="23"/>
        </w:rPr>
        <w:t> </w:t>
      </w:r>
      <w:r>
        <w:rPr>
          <w:sz w:val="23"/>
        </w:rPr>
        <w:t>123/17.,</w:t>
      </w:r>
      <w:r>
        <w:rPr>
          <w:spacing w:val="46"/>
          <w:sz w:val="23"/>
        </w:rPr>
        <w:t> </w:t>
      </w:r>
      <w:r>
        <w:rPr>
          <w:spacing w:val="-2"/>
          <w:sz w:val="23"/>
        </w:rPr>
        <w:t>98/19.,</w:t>
      </w:r>
    </w:p>
    <w:p>
      <w:pPr>
        <w:spacing w:line="237" w:lineRule="auto" w:before="0"/>
        <w:ind w:left="225" w:right="216" w:firstLine="0"/>
        <w:jc w:val="both"/>
        <w:rPr>
          <w:sz w:val="22"/>
        </w:rPr>
      </w:pPr>
      <w:r>
        <w:rPr>
          <w:sz w:val="23"/>
        </w:rPr>
        <w:t>144/20.), članka 287. i 289. Zakona o socijalnoj skrbi („Narodne novine“ broj 18/22., 46/22., 119/22., 71/23., 156/23., 61/25.) </w:t>
      </w:r>
      <w:r>
        <w:rPr>
          <w:sz w:val="22"/>
        </w:rPr>
        <w:t>i</w:t>
      </w:r>
      <w:r>
        <w:rPr>
          <w:spacing w:val="40"/>
          <w:sz w:val="22"/>
        </w:rPr>
        <w:t> </w:t>
      </w:r>
      <w:r>
        <w:rPr>
          <w:sz w:val="22"/>
        </w:rPr>
        <w:t>članka</w:t>
      </w:r>
      <w:r>
        <w:rPr>
          <w:spacing w:val="40"/>
          <w:sz w:val="22"/>
        </w:rPr>
        <w:t> </w:t>
      </w:r>
      <w:r>
        <w:rPr>
          <w:sz w:val="22"/>
        </w:rPr>
        <w:t>41.</w:t>
      </w:r>
      <w:r>
        <w:rPr>
          <w:spacing w:val="40"/>
          <w:sz w:val="22"/>
        </w:rPr>
        <w:t> </w:t>
      </w:r>
      <w:r>
        <w:rPr>
          <w:sz w:val="22"/>
        </w:rPr>
        <w:t>Statuta</w:t>
      </w:r>
      <w:r>
        <w:rPr>
          <w:spacing w:val="40"/>
          <w:sz w:val="22"/>
        </w:rPr>
        <w:t> </w:t>
      </w:r>
      <w:r>
        <w:rPr>
          <w:sz w:val="22"/>
        </w:rPr>
        <w:t>Općine</w:t>
      </w:r>
      <w:r>
        <w:rPr>
          <w:spacing w:val="40"/>
          <w:sz w:val="22"/>
        </w:rPr>
        <w:t> </w:t>
      </w:r>
      <w:r>
        <w:rPr>
          <w:sz w:val="22"/>
        </w:rPr>
        <w:t>Lanišće</w:t>
      </w:r>
      <w:r>
        <w:rPr>
          <w:spacing w:val="40"/>
          <w:sz w:val="22"/>
        </w:rPr>
        <w:t> </w:t>
      </w:r>
      <w:r>
        <w:rPr>
          <w:sz w:val="22"/>
        </w:rPr>
        <w:t>(“Službene</w:t>
      </w:r>
      <w:r>
        <w:rPr>
          <w:spacing w:val="40"/>
          <w:sz w:val="22"/>
        </w:rPr>
        <w:t> </w:t>
      </w:r>
      <w:r>
        <w:rPr>
          <w:sz w:val="22"/>
        </w:rPr>
        <w:t>novine</w:t>
      </w:r>
      <w:r>
        <w:rPr>
          <w:spacing w:val="40"/>
          <w:sz w:val="22"/>
        </w:rPr>
        <w:t> </w:t>
      </w:r>
      <w:r>
        <w:rPr>
          <w:sz w:val="22"/>
        </w:rPr>
        <w:t>Općine</w:t>
      </w:r>
      <w:r>
        <w:rPr>
          <w:spacing w:val="40"/>
          <w:sz w:val="22"/>
        </w:rPr>
        <w:t> </w:t>
      </w:r>
      <w:r>
        <w:rPr>
          <w:sz w:val="22"/>
        </w:rPr>
        <w:t>Lanišće”,</w:t>
      </w:r>
      <w:r>
        <w:rPr>
          <w:spacing w:val="40"/>
          <w:sz w:val="22"/>
        </w:rPr>
        <w:t> </w:t>
      </w:r>
      <w:r>
        <w:rPr>
          <w:sz w:val="22"/>
        </w:rPr>
        <w:t>broj 6/17. i “Službene</w:t>
      </w:r>
      <w:r>
        <w:rPr>
          <w:spacing w:val="40"/>
          <w:sz w:val="22"/>
        </w:rPr>
        <w:t> </w:t>
      </w:r>
      <w:r>
        <w:rPr>
          <w:sz w:val="22"/>
        </w:rPr>
        <w:t>novine Istarske županije”, broj 9/18., 7/21., 20/21. i 22/21.), Općinsko vijeće Općine Lanišće na sjednici</w:t>
      </w:r>
      <w:r>
        <w:rPr>
          <w:spacing w:val="40"/>
          <w:sz w:val="22"/>
        </w:rPr>
        <w:t> </w:t>
      </w:r>
      <w:r>
        <w:rPr>
          <w:sz w:val="22"/>
        </w:rPr>
        <w:t>održanoj 15. prosinca 2025. godine donosi</w:t>
      </w:r>
    </w:p>
    <w:p>
      <w:pPr>
        <w:pStyle w:val="BodyText"/>
        <w:spacing w:before="39"/>
      </w:pPr>
    </w:p>
    <w:p>
      <w:pPr>
        <w:spacing w:before="0"/>
        <w:ind w:left="7" w:right="118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PROGRAM</w:t>
      </w:r>
    </w:p>
    <w:p>
      <w:pPr>
        <w:spacing w:before="31"/>
        <w:ind w:left="0" w:right="118" w:firstLine="0"/>
        <w:jc w:val="center"/>
        <w:rPr>
          <w:b/>
          <w:sz w:val="22"/>
        </w:rPr>
      </w:pPr>
      <w:r>
        <w:rPr>
          <w:b/>
          <w:sz w:val="22"/>
        </w:rPr>
        <w:t>javnih potreba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u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socijalnoj skrbi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Općine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Lanišće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za 2026.</w:t>
      </w:r>
      <w:r>
        <w:rPr>
          <w:b/>
          <w:spacing w:val="4"/>
          <w:sz w:val="22"/>
        </w:rPr>
        <w:t> </w:t>
      </w:r>
      <w:r>
        <w:rPr>
          <w:b/>
          <w:spacing w:val="-2"/>
          <w:sz w:val="22"/>
        </w:rPr>
        <w:t>godinu</w:t>
      </w:r>
    </w:p>
    <w:p>
      <w:pPr>
        <w:pStyle w:val="BodyText"/>
        <w:rPr>
          <w:b/>
        </w:rPr>
      </w:pPr>
    </w:p>
    <w:p>
      <w:pPr>
        <w:pStyle w:val="BodyText"/>
        <w:spacing w:before="18"/>
        <w:rPr>
          <w:b/>
        </w:rPr>
      </w:pPr>
    </w:p>
    <w:p>
      <w:pPr>
        <w:spacing w:before="0"/>
        <w:ind w:left="4531" w:right="0" w:firstLine="0"/>
        <w:jc w:val="both"/>
        <w:rPr>
          <w:b/>
          <w:sz w:val="22"/>
        </w:rPr>
      </w:pPr>
      <w:r>
        <w:rPr>
          <w:b/>
          <w:sz w:val="22"/>
        </w:rPr>
        <w:t>Članak</w:t>
      </w:r>
      <w:r>
        <w:rPr>
          <w:b/>
          <w:spacing w:val="13"/>
          <w:sz w:val="22"/>
        </w:rPr>
        <w:t> </w:t>
      </w:r>
      <w:r>
        <w:rPr>
          <w:b/>
          <w:spacing w:val="-5"/>
          <w:sz w:val="22"/>
        </w:rPr>
        <w:t>1.</w:t>
      </w:r>
    </w:p>
    <w:p>
      <w:pPr>
        <w:pStyle w:val="BodyText"/>
        <w:spacing w:before="6"/>
        <w:ind w:left="225" w:right="326"/>
        <w:jc w:val="both"/>
      </w:pPr>
      <w:r>
        <w:rPr/>
        <w:t>Socijalna skrb je djelatnost kojom se osiguravaju i ostvaruju mjere i programi namijenjeni socijalno ugroženim osobama, kao i osobama s nepovoljnim osobnim ili obiteljskim okolnostima, koji uključuju prevenciju, promicanje promjena, pomoć u zadovoljavanju osnovnih životnih potreba i podršku pojedincu, obitelji i</w:t>
      </w:r>
      <w:r>
        <w:rPr>
          <w:spacing w:val="40"/>
        </w:rPr>
        <w:t> </w:t>
      </w:r>
      <w:r>
        <w:rPr/>
        <w:t>skupinama, s ciljem unaprjeđenja kvalitete života i osnaživanja korisnika u samostalnom zadovoljavanju osnovnih životnih potreba te njihovog aktivnog uključivanja u društvo.</w:t>
      </w:r>
    </w:p>
    <w:p>
      <w:pPr>
        <w:pStyle w:val="BodyText"/>
        <w:spacing w:before="2"/>
      </w:pPr>
    </w:p>
    <w:p>
      <w:pPr>
        <w:pStyle w:val="BodyText"/>
        <w:ind w:left="225" w:right="327"/>
        <w:jc w:val="both"/>
      </w:pPr>
      <w:r>
        <w:rPr/>
        <w:t>Radi</w:t>
      </w:r>
      <w:r>
        <w:rPr>
          <w:spacing w:val="23"/>
        </w:rPr>
        <w:t> </w:t>
      </w:r>
      <w:r>
        <w:rPr/>
        <w:t>sprječavanja,</w:t>
      </w:r>
      <w:r>
        <w:rPr>
          <w:spacing w:val="23"/>
        </w:rPr>
        <w:t> </w:t>
      </w:r>
      <w:r>
        <w:rPr/>
        <w:t>ublažavanja</w:t>
      </w:r>
      <w:r>
        <w:rPr>
          <w:spacing w:val="22"/>
        </w:rPr>
        <w:t> </w:t>
      </w:r>
      <w:r>
        <w:rPr/>
        <w:t>i</w:t>
      </w:r>
      <w:r>
        <w:rPr>
          <w:spacing w:val="27"/>
        </w:rPr>
        <w:t> </w:t>
      </w:r>
      <w:r>
        <w:rPr/>
        <w:t>otklanjanja</w:t>
      </w:r>
      <w:r>
        <w:rPr>
          <w:spacing w:val="26"/>
        </w:rPr>
        <w:t> </w:t>
      </w:r>
      <w:r>
        <w:rPr/>
        <w:t>uzroka</w:t>
      </w:r>
      <w:r>
        <w:rPr>
          <w:spacing w:val="23"/>
        </w:rPr>
        <w:t> </w:t>
      </w:r>
      <w:r>
        <w:rPr/>
        <w:t>i</w:t>
      </w:r>
      <w:r>
        <w:rPr>
          <w:spacing w:val="23"/>
        </w:rPr>
        <w:t> </w:t>
      </w:r>
      <w:r>
        <w:rPr/>
        <w:t>stanja</w:t>
      </w:r>
      <w:r>
        <w:rPr>
          <w:spacing w:val="23"/>
        </w:rPr>
        <w:t> </w:t>
      </w:r>
      <w:r>
        <w:rPr/>
        <w:t>socijalne</w:t>
      </w:r>
      <w:r>
        <w:rPr>
          <w:spacing w:val="20"/>
        </w:rPr>
        <w:t> </w:t>
      </w:r>
      <w:r>
        <w:rPr/>
        <w:t>ugroženosti</w:t>
      </w:r>
      <w:r>
        <w:rPr>
          <w:spacing w:val="27"/>
        </w:rPr>
        <w:t> </w:t>
      </w:r>
      <w:r>
        <w:rPr/>
        <w:t>socijalnom</w:t>
      </w:r>
      <w:r>
        <w:rPr>
          <w:spacing w:val="24"/>
        </w:rPr>
        <w:t> </w:t>
      </w:r>
      <w:r>
        <w:rPr/>
        <w:t>skrbi</w:t>
      </w:r>
      <w:r>
        <w:rPr>
          <w:spacing w:val="27"/>
        </w:rPr>
        <w:t> </w:t>
      </w:r>
      <w:r>
        <w:rPr/>
        <w:t>pruža se</w:t>
      </w:r>
      <w:r>
        <w:rPr>
          <w:spacing w:val="8"/>
        </w:rPr>
        <w:t> </w:t>
      </w:r>
      <w:r>
        <w:rPr/>
        <w:t>potpora</w:t>
      </w:r>
      <w:r>
        <w:rPr>
          <w:spacing w:val="7"/>
        </w:rPr>
        <w:t> </w:t>
      </w:r>
      <w:r>
        <w:rPr/>
        <w:t>obitelji,</w:t>
      </w:r>
      <w:r>
        <w:rPr>
          <w:spacing w:val="11"/>
        </w:rPr>
        <w:t> </w:t>
      </w:r>
      <w:r>
        <w:rPr/>
        <w:t>posebice</w:t>
      </w:r>
      <w:r>
        <w:rPr>
          <w:spacing w:val="8"/>
        </w:rPr>
        <w:t> </w:t>
      </w:r>
      <w:r>
        <w:rPr/>
        <w:t>djeci</w:t>
      </w:r>
      <w:r>
        <w:rPr>
          <w:spacing w:val="12"/>
        </w:rPr>
        <w:t> </w:t>
      </w:r>
      <w:r>
        <w:rPr/>
        <w:t>i</w:t>
      </w:r>
      <w:r>
        <w:rPr>
          <w:spacing w:val="11"/>
        </w:rPr>
        <w:t> </w:t>
      </w:r>
      <w:r>
        <w:rPr/>
        <w:t>drugim osobama</w:t>
      </w:r>
      <w:r>
        <w:rPr>
          <w:spacing w:val="8"/>
        </w:rPr>
        <w:t> </w:t>
      </w:r>
      <w:r>
        <w:rPr/>
        <w:t>koje</w:t>
      </w:r>
      <w:r>
        <w:rPr>
          <w:spacing w:val="9"/>
        </w:rPr>
        <w:t> </w:t>
      </w:r>
      <w:r>
        <w:rPr/>
        <w:t>se</w:t>
      </w:r>
      <w:r>
        <w:rPr>
          <w:spacing w:val="8"/>
        </w:rPr>
        <w:t> </w:t>
      </w:r>
      <w:r>
        <w:rPr/>
        <w:t>ne mogu same</w:t>
      </w:r>
      <w:r>
        <w:rPr>
          <w:spacing w:val="8"/>
        </w:rPr>
        <w:t> </w:t>
      </w:r>
      <w:r>
        <w:rPr/>
        <w:t>brinuti</w:t>
      </w:r>
      <w:r>
        <w:rPr>
          <w:spacing w:val="11"/>
        </w:rPr>
        <w:t> </w:t>
      </w:r>
      <w:r>
        <w:rPr/>
        <w:t>o</w:t>
      </w:r>
      <w:r>
        <w:rPr>
          <w:spacing w:val="8"/>
        </w:rPr>
        <w:t> </w:t>
      </w:r>
      <w:r>
        <w:rPr/>
        <w:t>sebi.</w:t>
      </w:r>
      <w:r>
        <w:rPr>
          <w:spacing w:val="8"/>
        </w:rPr>
        <w:t> </w:t>
      </w:r>
      <w:r>
        <w:rPr/>
        <w:t>Jedinice lokalne i područne (regionalne) samouprave dužni su osigurati sredstva za obavljanje djelatnosti socijalne skrbi sukladno Zakonu o</w:t>
      </w:r>
      <w:r>
        <w:rPr>
          <w:spacing w:val="-2"/>
        </w:rPr>
        <w:t> </w:t>
      </w:r>
      <w:r>
        <w:rPr/>
        <w:t>socijalnoj skrbi i posebnom propisu, u skladu sa socijalnim planom i mrežom socijalnih usluga na svojem području.</w:t>
      </w:r>
    </w:p>
    <w:p>
      <w:pPr>
        <w:pStyle w:val="BodyText"/>
        <w:spacing w:before="249"/>
        <w:ind w:left="225" w:right="329"/>
        <w:jc w:val="both"/>
      </w:pPr>
      <w:r>
        <w:rPr/>
        <w:t>Jedinica lokalne i područne (regionalne) samouprave može osigurati sredstva za ostvarivanje novčanih pomoći</w:t>
      </w:r>
      <w:r>
        <w:rPr>
          <w:spacing w:val="22"/>
        </w:rPr>
        <w:t> </w:t>
      </w:r>
      <w:r>
        <w:rPr/>
        <w:t>i</w:t>
      </w:r>
      <w:r>
        <w:rPr>
          <w:spacing w:val="29"/>
        </w:rPr>
        <w:t> </w:t>
      </w:r>
      <w:r>
        <w:rPr/>
        <w:t>socijalnih</w:t>
      </w:r>
      <w:r>
        <w:rPr>
          <w:spacing w:val="26"/>
        </w:rPr>
        <w:t> </w:t>
      </w:r>
      <w:r>
        <w:rPr/>
        <w:t>usluga</w:t>
      </w:r>
      <w:r>
        <w:rPr>
          <w:spacing w:val="23"/>
        </w:rPr>
        <w:t> </w:t>
      </w:r>
      <w:r>
        <w:rPr/>
        <w:t>stanovnicima</w:t>
      </w:r>
      <w:r>
        <w:rPr>
          <w:spacing w:val="22"/>
        </w:rPr>
        <w:t> </w:t>
      </w:r>
      <w:r>
        <w:rPr/>
        <w:t>na</w:t>
      </w:r>
      <w:r>
        <w:rPr>
          <w:spacing w:val="20"/>
        </w:rPr>
        <w:t> </w:t>
      </w:r>
      <w:r>
        <w:rPr/>
        <w:t>svom</w:t>
      </w:r>
      <w:r>
        <w:rPr>
          <w:spacing w:val="22"/>
        </w:rPr>
        <w:t> </w:t>
      </w:r>
      <w:r>
        <w:rPr/>
        <w:t>području</w:t>
      </w:r>
      <w:r>
        <w:rPr>
          <w:spacing w:val="26"/>
        </w:rPr>
        <w:t> </w:t>
      </w:r>
      <w:r>
        <w:rPr/>
        <w:t>u</w:t>
      </w:r>
      <w:r>
        <w:rPr>
          <w:spacing w:val="23"/>
        </w:rPr>
        <w:t> </w:t>
      </w:r>
      <w:r>
        <w:rPr/>
        <w:t>većem</w:t>
      </w:r>
      <w:r>
        <w:rPr>
          <w:spacing w:val="29"/>
        </w:rPr>
        <w:t> </w:t>
      </w:r>
      <w:r>
        <w:rPr/>
        <w:t>opsegu</w:t>
      </w:r>
      <w:r>
        <w:rPr>
          <w:spacing w:val="23"/>
        </w:rPr>
        <w:t> </w:t>
      </w:r>
      <w:r>
        <w:rPr/>
        <w:t>nego</w:t>
      </w:r>
      <w:r>
        <w:rPr>
          <w:spacing w:val="26"/>
        </w:rPr>
        <w:t> </w:t>
      </w:r>
      <w:r>
        <w:rPr/>
        <w:t>je</w:t>
      </w:r>
      <w:r>
        <w:rPr>
          <w:spacing w:val="21"/>
        </w:rPr>
        <w:t> </w:t>
      </w:r>
      <w:r>
        <w:rPr/>
        <w:t>utvrđeno</w:t>
      </w:r>
      <w:r>
        <w:rPr>
          <w:spacing w:val="33"/>
        </w:rPr>
        <w:t> </w:t>
      </w:r>
      <w:r>
        <w:rPr/>
        <w:t>Zakonom, na način propisan njihovim</w:t>
      </w:r>
      <w:r>
        <w:rPr>
          <w:spacing w:val="27"/>
        </w:rPr>
        <w:t> </w:t>
      </w:r>
      <w:r>
        <w:rPr/>
        <w:t>općim aktom, ukoliko u svom Proračunu ima za to osigurana sredstva.</w:t>
      </w:r>
    </w:p>
    <w:p>
      <w:pPr>
        <w:pStyle w:val="BodyText"/>
        <w:spacing w:before="6"/>
      </w:pPr>
    </w:p>
    <w:p>
      <w:pPr>
        <w:pStyle w:val="Heading1"/>
        <w:ind w:left="4531"/>
      </w:pPr>
      <w:r>
        <w:rPr/>
        <w:t>Članak</w:t>
      </w:r>
      <w:r>
        <w:rPr>
          <w:spacing w:val="13"/>
        </w:rPr>
        <w:t> </w:t>
      </w:r>
      <w:r>
        <w:rPr>
          <w:spacing w:val="-5"/>
        </w:rPr>
        <w:t>2.</w:t>
      </w:r>
    </w:p>
    <w:p>
      <w:pPr>
        <w:pStyle w:val="BodyText"/>
        <w:spacing w:before="9"/>
        <w:ind w:left="225" w:right="329"/>
        <w:jc w:val="both"/>
      </w:pPr>
      <w:r>
        <w:rPr/>
        <w:t>Programom javnih potreba u socijalnoj skrbi</w:t>
      </w:r>
      <w:r>
        <w:rPr>
          <w:spacing w:val="40"/>
        </w:rPr>
        <w:t> </w:t>
      </w:r>
      <w:r>
        <w:rPr/>
        <w:t>na području Općine Lanišće za 2026. godinu utvrđuju se</w:t>
      </w:r>
      <w:r>
        <w:rPr>
          <w:spacing w:val="40"/>
        </w:rPr>
        <w:t> </w:t>
      </w:r>
      <w:r>
        <w:rPr/>
        <w:t>prava korisnika na oblike socijalne pomoći koje osigurava Općina Lanišće.</w:t>
      </w:r>
    </w:p>
    <w:p>
      <w:pPr>
        <w:pStyle w:val="BodyText"/>
        <w:spacing w:before="6"/>
      </w:pPr>
    </w:p>
    <w:p>
      <w:pPr>
        <w:pStyle w:val="BodyText"/>
        <w:spacing w:line="244" w:lineRule="auto"/>
        <w:ind w:left="225" w:right="62"/>
      </w:pPr>
      <w:r>
        <w:rPr/>
        <w:t>Planirana sredstva za financiranje Programa</w:t>
      </w:r>
      <w:r>
        <w:rPr>
          <w:spacing w:val="80"/>
        </w:rPr>
        <w:t> </w:t>
      </w:r>
      <w:r>
        <w:rPr/>
        <w:t>javnih potreba u području socijalne skrbi za 2026. godinu u iznosu od </w:t>
      </w:r>
      <w:r>
        <w:rPr>
          <w:b/>
        </w:rPr>
        <w:t>14.300,00 EUR </w:t>
      </w:r>
      <w:r>
        <w:rPr/>
        <w:t>rasporedit će se za financiranje sljedećih aktivnosti: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3" w:after="0"/>
        <w:ind w:left="902" w:right="0" w:hanging="339"/>
        <w:jc w:val="left"/>
        <w:rPr>
          <w:sz w:val="22"/>
        </w:rPr>
      </w:pPr>
      <w:r>
        <w:rPr>
          <w:i/>
          <w:sz w:val="22"/>
        </w:rPr>
        <w:t>Pomoć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za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novorođenu</w:t>
      </w:r>
      <w:r>
        <w:rPr>
          <w:i/>
          <w:spacing w:val="10"/>
          <w:sz w:val="22"/>
        </w:rPr>
        <w:t> </w:t>
      </w:r>
      <w:r>
        <w:rPr>
          <w:i/>
          <w:spacing w:val="-2"/>
          <w:sz w:val="22"/>
        </w:rPr>
        <w:t>djecu</w:t>
      </w:r>
      <w:r>
        <w:rPr>
          <w:spacing w:val="-2"/>
          <w:sz w:val="22"/>
        </w:rPr>
        <w:t>,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6" w:after="0"/>
        <w:ind w:left="902" w:right="0" w:hanging="339"/>
        <w:jc w:val="left"/>
        <w:rPr>
          <w:i/>
          <w:sz w:val="22"/>
        </w:rPr>
      </w:pPr>
      <w:r>
        <w:rPr>
          <w:i/>
          <w:sz w:val="22"/>
        </w:rPr>
        <w:t>Pomoć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za</w:t>
      </w:r>
      <w:r>
        <w:rPr>
          <w:i/>
          <w:spacing w:val="12"/>
          <w:sz w:val="22"/>
        </w:rPr>
        <w:t> </w:t>
      </w:r>
      <w:r>
        <w:rPr>
          <w:i/>
          <w:sz w:val="22"/>
        </w:rPr>
        <w:t>podmirenje</w:t>
      </w:r>
      <w:r>
        <w:rPr>
          <w:i/>
          <w:spacing w:val="12"/>
          <w:sz w:val="22"/>
        </w:rPr>
        <w:t> </w:t>
      </w:r>
      <w:r>
        <w:rPr>
          <w:i/>
          <w:sz w:val="22"/>
        </w:rPr>
        <w:t>troškova</w:t>
      </w:r>
      <w:r>
        <w:rPr>
          <w:i/>
          <w:spacing w:val="13"/>
          <w:sz w:val="22"/>
        </w:rPr>
        <w:t> </w:t>
      </w:r>
      <w:r>
        <w:rPr>
          <w:i/>
          <w:spacing w:val="-2"/>
          <w:sz w:val="22"/>
        </w:rPr>
        <w:t>stanovanja,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7" w:after="0"/>
        <w:ind w:left="902" w:right="0" w:hanging="339"/>
        <w:jc w:val="left"/>
        <w:rPr>
          <w:i/>
          <w:sz w:val="22"/>
        </w:rPr>
      </w:pPr>
      <w:r>
        <w:rPr>
          <w:i/>
          <w:sz w:val="22"/>
        </w:rPr>
        <w:t>Pomo</w:t>
      </w:r>
      <w:r>
        <w:rPr>
          <w:rFonts w:ascii="Calibri" w:hAnsi="Calibri"/>
          <w:i/>
          <w:sz w:val="22"/>
        </w:rPr>
        <w:t>ć</w:t>
      </w:r>
      <w:r>
        <w:rPr>
          <w:rFonts w:ascii="Calibri" w:hAnsi="Calibri"/>
          <w:i/>
          <w:spacing w:val="12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naravi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osobama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potrebi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povodom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uskrsnih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bo</w:t>
      </w:r>
      <w:r>
        <w:rPr>
          <w:rFonts w:ascii="Calibri" w:hAnsi="Calibri"/>
          <w:i/>
          <w:sz w:val="22"/>
        </w:rPr>
        <w:t>ž</w:t>
      </w:r>
      <w:r>
        <w:rPr>
          <w:i/>
          <w:sz w:val="22"/>
        </w:rPr>
        <w:t>i</w:t>
      </w:r>
      <w:r>
        <w:rPr>
          <w:rFonts w:ascii="Calibri" w:hAnsi="Calibri"/>
          <w:i/>
          <w:sz w:val="22"/>
        </w:rPr>
        <w:t>ć</w:t>
      </w:r>
      <w:r>
        <w:rPr>
          <w:i/>
          <w:sz w:val="22"/>
        </w:rPr>
        <w:t>nih</w:t>
      </w:r>
      <w:r>
        <w:rPr>
          <w:i/>
          <w:spacing w:val="5"/>
          <w:sz w:val="22"/>
        </w:rPr>
        <w:t> </w:t>
      </w:r>
      <w:r>
        <w:rPr>
          <w:i/>
          <w:spacing w:val="-2"/>
          <w:sz w:val="22"/>
        </w:rPr>
        <w:t>blagdana,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6" w:after="0"/>
        <w:ind w:left="902" w:right="0" w:hanging="339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programa</w:t>
      </w:r>
      <w:r>
        <w:rPr>
          <w:i/>
          <w:spacing w:val="11"/>
          <w:sz w:val="22"/>
        </w:rPr>
        <w:t> </w:t>
      </w:r>
      <w:r>
        <w:rPr>
          <w:i/>
          <w:sz w:val="22"/>
        </w:rPr>
        <w:t>„Pomoć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13"/>
          <w:sz w:val="22"/>
        </w:rPr>
        <w:t> </w:t>
      </w:r>
      <w:r>
        <w:rPr>
          <w:i/>
          <w:spacing w:val="-2"/>
          <w:sz w:val="22"/>
        </w:rPr>
        <w:t>kući“,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7" w:after="0"/>
        <w:ind w:left="902" w:right="0" w:hanging="339"/>
        <w:jc w:val="left"/>
        <w:rPr>
          <w:i/>
          <w:sz w:val="22"/>
        </w:rPr>
      </w:pPr>
      <w:r>
        <w:rPr>
          <w:i/>
          <w:sz w:val="22"/>
        </w:rPr>
        <w:t>Organizirane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dnevne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aktivnosti</w:t>
      </w:r>
      <w:r>
        <w:rPr>
          <w:i/>
          <w:spacing w:val="15"/>
          <w:sz w:val="22"/>
        </w:rPr>
        <w:t> </w:t>
      </w:r>
      <w:r>
        <w:rPr>
          <w:i/>
          <w:sz w:val="22"/>
        </w:rPr>
        <w:t>za</w:t>
      </w:r>
      <w:r>
        <w:rPr>
          <w:i/>
          <w:spacing w:val="12"/>
          <w:sz w:val="22"/>
        </w:rPr>
        <w:t> </w:t>
      </w:r>
      <w:r>
        <w:rPr>
          <w:i/>
          <w:sz w:val="22"/>
        </w:rPr>
        <w:t>starije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osobe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9"/>
          <w:sz w:val="22"/>
        </w:rPr>
        <w:t> </w:t>
      </w:r>
      <w:r>
        <w:rPr>
          <w:i/>
          <w:spacing w:val="-2"/>
          <w:sz w:val="22"/>
        </w:rPr>
        <w:t>Lanišću,</w:t>
      </w:r>
    </w:p>
    <w:p>
      <w:pPr>
        <w:pStyle w:val="ListParagraph"/>
        <w:spacing w:after="0" w:line="240" w:lineRule="auto"/>
        <w:jc w:val="left"/>
        <w:rPr>
          <w:i/>
          <w:sz w:val="22"/>
        </w:rPr>
        <w:sectPr>
          <w:type w:val="continuous"/>
          <w:pgSz w:w="12240" w:h="15840"/>
          <w:pgMar w:top="880" w:bottom="280" w:left="1080" w:right="1080"/>
        </w:sectPr>
      </w:pPr>
    </w:p>
    <w:p>
      <w:pPr>
        <w:pStyle w:val="ListParagraph"/>
        <w:numPr>
          <w:ilvl w:val="0"/>
          <w:numId w:val="1"/>
        </w:numPr>
        <w:tabs>
          <w:tab w:pos="921" w:val="left" w:leader="none"/>
        </w:tabs>
        <w:spacing w:line="240" w:lineRule="auto" w:before="78" w:after="0"/>
        <w:ind w:left="921" w:right="0" w:hanging="338"/>
        <w:jc w:val="left"/>
        <w:rPr>
          <w:i/>
          <w:sz w:val="22"/>
        </w:rPr>
      </w:pPr>
      <w:r>
        <w:rPr>
          <w:i/>
          <w:sz w:val="22"/>
        </w:rPr>
        <w:t>Humanitarna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djelatnost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Crvenog</w:t>
      </w:r>
      <w:r>
        <w:rPr>
          <w:i/>
          <w:spacing w:val="9"/>
          <w:sz w:val="22"/>
        </w:rPr>
        <w:t> </w:t>
      </w:r>
      <w:r>
        <w:rPr>
          <w:i/>
          <w:spacing w:val="-2"/>
          <w:sz w:val="22"/>
        </w:rPr>
        <w:t>križa,</w:t>
      </w:r>
    </w:p>
    <w:p>
      <w:pPr>
        <w:pStyle w:val="ListParagraph"/>
        <w:numPr>
          <w:ilvl w:val="0"/>
          <w:numId w:val="1"/>
        </w:numPr>
        <w:tabs>
          <w:tab w:pos="921" w:val="left" w:leader="none"/>
        </w:tabs>
        <w:spacing w:line="240" w:lineRule="auto" w:before="6" w:after="0"/>
        <w:ind w:left="921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pogrebnih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usluga,</w:t>
      </w:r>
    </w:p>
    <w:p>
      <w:pPr>
        <w:pStyle w:val="BodyText"/>
        <w:spacing w:before="7"/>
        <w:rPr>
          <w:i/>
        </w:rPr>
      </w:pPr>
    </w:p>
    <w:p>
      <w:pPr>
        <w:pStyle w:val="Heading1"/>
      </w:pPr>
      <w:r>
        <w:rPr/>
        <w:t>Članak</w:t>
      </w:r>
      <w:r>
        <w:rPr>
          <w:spacing w:val="17"/>
        </w:rPr>
        <w:t> </w:t>
      </w:r>
      <w:r>
        <w:rPr>
          <w:spacing w:val="-5"/>
        </w:rPr>
        <w:t>3.</w:t>
      </w:r>
    </w:p>
    <w:p>
      <w:pPr>
        <w:pStyle w:val="BodyText"/>
        <w:spacing w:before="9"/>
        <w:ind w:left="244" w:right="276"/>
        <w:jc w:val="both"/>
      </w:pPr>
      <w:r>
        <w:rPr/>
        <w:t>Aktivnost </w:t>
      </w:r>
      <w:r>
        <w:rPr>
          <w:b/>
          <w:i/>
        </w:rPr>
        <w:t>Pomoć za novorođenu djecu </w:t>
      </w:r>
      <w:r>
        <w:rPr/>
        <w:t>planirana je u iznosu 1.200,00 EUR. Planirana je kao pomoć roditeljima</w:t>
      </w:r>
      <w:r>
        <w:rPr>
          <w:spacing w:val="-5"/>
        </w:rPr>
        <w:t> </w:t>
      </w:r>
      <w:r>
        <w:rPr/>
        <w:t>za</w:t>
      </w:r>
      <w:r>
        <w:rPr>
          <w:spacing w:val="-4"/>
        </w:rPr>
        <w:t> </w:t>
      </w:r>
      <w:r>
        <w:rPr/>
        <w:t>opremanje novorođenčeta. Naknada</w:t>
      </w:r>
      <w:r>
        <w:rPr>
          <w:spacing w:val="-4"/>
        </w:rPr>
        <w:t> </w:t>
      </w:r>
      <w:r>
        <w:rPr/>
        <w:t>je određena u iznosu od 1.000,00 EUR</w:t>
      </w:r>
      <w:r>
        <w:rPr>
          <w:spacing w:val="-4"/>
        </w:rPr>
        <w:t> </w:t>
      </w:r>
      <w:r>
        <w:rPr/>
        <w:t>po</w:t>
      </w:r>
      <w:r>
        <w:rPr>
          <w:spacing w:val="40"/>
        </w:rPr>
        <w:t> </w:t>
      </w:r>
      <w:r>
        <w:rPr/>
        <w:t>novorođenom djetetu. Sredstva</w:t>
      </w:r>
      <w:r>
        <w:rPr>
          <w:spacing w:val="15"/>
        </w:rPr>
        <w:t> </w:t>
      </w:r>
      <w:r>
        <w:rPr/>
        <w:t>jednokratne novčane pomoći isplatiti će se korisniku</w:t>
      </w:r>
      <w:r>
        <w:rPr>
          <w:spacing w:val="16"/>
        </w:rPr>
        <w:t> </w:t>
      </w:r>
      <w:r>
        <w:rPr/>
        <w:t>u tri (3) obroka</w:t>
      </w:r>
      <w:r>
        <w:rPr>
          <w:spacing w:val="80"/>
        </w:rPr>
        <w:t> </w:t>
      </w:r>
      <w:r>
        <w:rPr/>
        <w:t>kroz tri (3) godine.</w:t>
      </w:r>
    </w:p>
    <w:p>
      <w:pPr>
        <w:pStyle w:val="BodyText"/>
        <w:spacing w:before="3"/>
      </w:pPr>
    </w:p>
    <w:p>
      <w:pPr>
        <w:pStyle w:val="BodyText"/>
        <w:spacing w:line="242" w:lineRule="auto"/>
        <w:ind w:left="244" w:right="143"/>
        <w:jc w:val="both"/>
      </w:pPr>
      <w:r>
        <w:rPr>
          <w:b/>
          <w:i/>
        </w:rPr>
        <w:t>Pomoć za podmirenje troškova stanovanja </w:t>
      </w:r>
      <w:r>
        <w:rPr/>
        <w:t>u 2026. godini planirani su u iznosu od 2.400,00 EUR. Ta aktivnost podrazumijeva troškove koji se odnose na troškove najamnine, komunalnu naknadu, električnu energiju, plin, grijanje, vodu, odvodnju, te druge troškove stanovanja u skladu sa posebnim propisima.</w:t>
      </w:r>
    </w:p>
    <w:p>
      <w:pPr>
        <w:pStyle w:val="BodyText"/>
        <w:spacing w:before="4"/>
        <w:ind w:left="244" w:right="147"/>
        <w:jc w:val="both"/>
      </w:pPr>
      <w:r>
        <w:rPr/>
        <w:t>Pravo na naknadu troškove stanovanja priznaje se korisniku zajamčene minimalne naknade pri Centru. Jednokratna naknada priznaje se samcu ili kućanstvu koji zbog trenutačnih materijalnih poteškoća nije u mogućnosti podmiriti osnovne životne potrebe, nastale zbog rođenja ili školovanja djeteta, bolesti ili smrti člana obitelji, elementarne nepogode i slično.</w:t>
      </w:r>
    </w:p>
    <w:p>
      <w:pPr>
        <w:pStyle w:val="BodyText"/>
        <w:spacing w:before="5"/>
      </w:pPr>
    </w:p>
    <w:p>
      <w:pPr>
        <w:spacing w:before="0"/>
        <w:ind w:left="244" w:right="138" w:firstLine="0"/>
        <w:jc w:val="both"/>
        <w:rPr>
          <w:sz w:val="22"/>
        </w:rPr>
      </w:pPr>
      <w:r>
        <w:rPr>
          <w:sz w:val="22"/>
        </w:rPr>
        <w:t>Na</w:t>
      </w:r>
      <w:r>
        <w:rPr>
          <w:spacing w:val="35"/>
          <w:sz w:val="22"/>
        </w:rPr>
        <w:t> </w:t>
      </w:r>
      <w:r>
        <w:rPr>
          <w:sz w:val="22"/>
        </w:rPr>
        <w:t>aktivnost</w:t>
      </w:r>
      <w:r>
        <w:rPr>
          <w:spacing w:val="40"/>
          <w:sz w:val="22"/>
        </w:rPr>
        <w:t> </w:t>
      </w:r>
      <w:r>
        <w:rPr>
          <w:b/>
          <w:i/>
          <w:sz w:val="22"/>
        </w:rPr>
        <w:t>Pomoć u</w:t>
      </w:r>
      <w:r>
        <w:rPr>
          <w:b/>
          <w:i/>
          <w:spacing w:val="-1"/>
          <w:sz w:val="22"/>
        </w:rPr>
        <w:t> </w:t>
      </w:r>
      <w:r>
        <w:rPr>
          <w:b/>
          <w:i/>
          <w:sz w:val="22"/>
        </w:rPr>
        <w:t>naravi osobama u potrebi povodom uskrsnih</w:t>
      </w:r>
      <w:r>
        <w:rPr>
          <w:b/>
          <w:i/>
          <w:spacing w:val="-1"/>
          <w:sz w:val="22"/>
        </w:rPr>
        <w:t> </w:t>
      </w:r>
      <w:r>
        <w:rPr>
          <w:b/>
          <w:i/>
          <w:sz w:val="22"/>
        </w:rPr>
        <w:t>i božićnih blagdana </w:t>
      </w:r>
      <w:r>
        <w:rPr>
          <w:sz w:val="22"/>
        </w:rPr>
        <w:t>planira</w:t>
      </w:r>
      <w:r>
        <w:rPr>
          <w:spacing w:val="39"/>
          <w:sz w:val="22"/>
        </w:rPr>
        <w:t> </w:t>
      </w:r>
      <w:r>
        <w:rPr>
          <w:sz w:val="22"/>
        </w:rPr>
        <w:t>se</w:t>
      </w:r>
      <w:r>
        <w:rPr>
          <w:spacing w:val="35"/>
          <w:sz w:val="22"/>
        </w:rPr>
        <w:t> </w:t>
      </w:r>
      <w:r>
        <w:rPr>
          <w:sz w:val="22"/>
        </w:rPr>
        <w:t>utrošiti 300,00 EUR. Ta aktivnost podrazumijeva dodjelu poklon paketa za Božić i Uskrs samcima i socijalno ugroženim obiteljima.</w:t>
      </w:r>
    </w:p>
    <w:p>
      <w:pPr>
        <w:pStyle w:val="BodyText"/>
        <w:spacing w:before="22"/>
      </w:pPr>
    </w:p>
    <w:p>
      <w:pPr>
        <w:spacing w:line="244" w:lineRule="auto" w:before="0"/>
        <w:ind w:left="244" w:right="138" w:firstLine="0"/>
        <w:jc w:val="both"/>
        <w:rPr>
          <w:sz w:val="22"/>
        </w:rPr>
      </w:pPr>
      <w:r>
        <w:rPr>
          <w:sz w:val="22"/>
        </w:rPr>
        <w:t>U 2026. godini planirana su sredstva za </w:t>
      </w:r>
      <w:r>
        <w:rPr>
          <w:b/>
          <w:i/>
          <w:sz w:val="22"/>
        </w:rPr>
        <w:t>Sufinanciranje Programa „Pomoć u kući“ </w:t>
      </w:r>
      <w:r>
        <w:rPr>
          <w:sz w:val="22"/>
        </w:rPr>
        <w:t>u iznosu od 2.000,00 EUR koje Općina provodi u suradnji sa Domom za starije i nemoćne osobe Buzet.</w:t>
      </w:r>
    </w:p>
    <w:p>
      <w:pPr>
        <w:pStyle w:val="BodyText"/>
        <w:spacing w:before="11"/>
      </w:pPr>
    </w:p>
    <w:p>
      <w:pPr>
        <w:spacing w:before="0"/>
        <w:ind w:left="244" w:right="136" w:firstLine="0"/>
        <w:jc w:val="both"/>
        <w:rPr>
          <w:sz w:val="22"/>
        </w:rPr>
      </w:pPr>
      <w:r>
        <w:rPr>
          <w:sz w:val="22"/>
        </w:rPr>
        <w:t>Općina</w:t>
      </w:r>
      <w:r>
        <w:rPr>
          <w:spacing w:val="33"/>
          <w:sz w:val="22"/>
        </w:rPr>
        <w:t> </w:t>
      </w:r>
      <w:r>
        <w:rPr>
          <w:sz w:val="22"/>
        </w:rPr>
        <w:t>sufinancira</w:t>
      </w:r>
      <w:r>
        <w:rPr>
          <w:spacing w:val="34"/>
          <w:sz w:val="22"/>
        </w:rPr>
        <w:t> </w:t>
      </w:r>
      <w:r>
        <w:rPr>
          <w:sz w:val="22"/>
        </w:rPr>
        <w:t>i</w:t>
      </w:r>
      <w:r>
        <w:rPr>
          <w:spacing w:val="40"/>
          <w:sz w:val="22"/>
        </w:rPr>
        <w:t> </w:t>
      </w:r>
      <w:r>
        <w:rPr>
          <w:sz w:val="22"/>
        </w:rPr>
        <w:t>program</w:t>
      </w:r>
      <w:r>
        <w:rPr>
          <w:spacing w:val="38"/>
          <w:sz w:val="22"/>
        </w:rPr>
        <w:t> </w:t>
      </w:r>
      <w:r>
        <w:rPr>
          <w:sz w:val="22"/>
        </w:rPr>
        <w:t>„</w:t>
      </w:r>
      <w:r>
        <w:rPr>
          <w:b/>
          <w:i/>
          <w:sz w:val="22"/>
        </w:rPr>
        <w:t>Organiziranih</w:t>
      </w:r>
      <w:r>
        <w:rPr>
          <w:b/>
          <w:i/>
          <w:spacing w:val="40"/>
          <w:sz w:val="22"/>
        </w:rPr>
        <w:t> </w:t>
      </w:r>
      <w:r>
        <w:rPr>
          <w:b/>
          <w:i/>
          <w:sz w:val="22"/>
        </w:rPr>
        <w:t>dnevnih</w:t>
      </w:r>
      <w:r>
        <w:rPr>
          <w:b/>
          <w:i/>
          <w:spacing w:val="35"/>
          <w:sz w:val="22"/>
        </w:rPr>
        <w:t> </w:t>
      </w:r>
      <w:r>
        <w:rPr>
          <w:b/>
          <w:i/>
          <w:sz w:val="22"/>
        </w:rPr>
        <w:t>aktivnosti</w:t>
      </w:r>
      <w:r>
        <w:rPr>
          <w:b/>
          <w:i/>
          <w:spacing w:val="38"/>
          <w:sz w:val="22"/>
        </w:rPr>
        <w:t> </w:t>
      </w:r>
      <w:r>
        <w:rPr>
          <w:b/>
          <w:i/>
          <w:sz w:val="22"/>
        </w:rPr>
        <w:t>za</w:t>
      </w:r>
      <w:r>
        <w:rPr>
          <w:b/>
          <w:i/>
          <w:spacing w:val="38"/>
          <w:sz w:val="22"/>
        </w:rPr>
        <w:t> </w:t>
      </w:r>
      <w:r>
        <w:rPr>
          <w:b/>
          <w:i/>
          <w:sz w:val="22"/>
        </w:rPr>
        <w:t>starije</w:t>
      </w:r>
      <w:r>
        <w:rPr>
          <w:b/>
          <w:i/>
          <w:spacing w:val="38"/>
          <w:sz w:val="22"/>
        </w:rPr>
        <w:t> </w:t>
      </w:r>
      <w:r>
        <w:rPr>
          <w:b/>
          <w:i/>
          <w:sz w:val="22"/>
        </w:rPr>
        <w:t>osobe</w:t>
      </w:r>
      <w:r>
        <w:rPr>
          <w:b/>
          <w:i/>
          <w:spacing w:val="40"/>
          <w:sz w:val="22"/>
        </w:rPr>
        <w:t> </w:t>
      </w:r>
      <w:r>
        <w:rPr>
          <w:b/>
          <w:i/>
          <w:sz w:val="22"/>
        </w:rPr>
        <w:t>u</w:t>
      </w:r>
      <w:r>
        <w:rPr>
          <w:b/>
          <w:i/>
          <w:spacing w:val="35"/>
          <w:sz w:val="22"/>
        </w:rPr>
        <w:t> </w:t>
      </w:r>
      <w:r>
        <w:rPr>
          <w:b/>
          <w:i/>
          <w:sz w:val="22"/>
        </w:rPr>
        <w:t>Lanišću</w:t>
      </w:r>
      <w:r>
        <w:rPr>
          <w:sz w:val="22"/>
        </w:rPr>
        <w:t>“.</w:t>
      </w:r>
      <w:r>
        <w:rPr>
          <w:spacing w:val="40"/>
          <w:sz w:val="22"/>
        </w:rPr>
        <w:t> </w:t>
      </w:r>
      <w:r>
        <w:rPr>
          <w:sz w:val="22"/>
        </w:rPr>
        <w:t>U</w:t>
      </w:r>
      <w:r>
        <w:rPr>
          <w:spacing w:val="34"/>
          <w:sz w:val="22"/>
        </w:rPr>
        <w:t> </w:t>
      </w:r>
      <w:r>
        <w:rPr>
          <w:sz w:val="22"/>
        </w:rPr>
        <w:t>sklopu tog programa</w:t>
      </w:r>
      <w:r>
        <w:rPr>
          <w:spacing w:val="-2"/>
          <w:sz w:val="22"/>
        </w:rPr>
        <w:t> </w:t>
      </w:r>
      <w:r>
        <w:rPr>
          <w:sz w:val="22"/>
        </w:rPr>
        <w:t>jednom</w:t>
      </w:r>
      <w:r>
        <w:rPr>
          <w:spacing w:val="-3"/>
          <w:sz w:val="22"/>
        </w:rPr>
        <w:t> </w:t>
      </w:r>
      <w:r>
        <w:rPr>
          <w:sz w:val="22"/>
        </w:rPr>
        <w:t>tjedno provode</w:t>
      </w:r>
      <w:r>
        <w:rPr>
          <w:spacing w:val="-2"/>
          <w:sz w:val="22"/>
        </w:rPr>
        <w:t> </w:t>
      </w:r>
      <w:r>
        <w:rPr>
          <w:sz w:val="22"/>
        </w:rPr>
        <w:t>se</w:t>
      </w:r>
      <w:r>
        <w:rPr>
          <w:spacing w:val="-4"/>
          <w:sz w:val="22"/>
        </w:rPr>
        <w:t> </w:t>
      </w:r>
      <w:r>
        <w:rPr>
          <w:sz w:val="22"/>
        </w:rPr>
        <w:t>određene aktivnosti i radionice</w:t>
      </w:r>
      <w:r>
        <w:rPr>
          <w:spacing w:val="-6"/>
          <w:sz w:val="22"/>
        </w:rPr>
        <w:t> </w:t>
      </w:r>
      <w:r>
        <w:rPr>
          <w:sz w:val="22"/>
        </w:rPr>
        <w:t>za</w:t>
      </w:r>
      <w:r>
        <w:rPr>
          <w:spacing w:val="-3"/>
          <w:sz w:val="22"/>
        </w:rPr>
        <w:t> </w:t>
      </w:r>
      <w:r>
        <w:rPr>
          <w:sz w:val="22"/>
        </w:rPr>
        <w:t>starije</w:t>
      </w:r>
      <w:r>
        <w:rPr>
          <w:spacing w:val="-3"/>
          <w:sz w:val="22"/>
        </w:rPr>
        <w:t> </w:t>
      </w:r>
      <w:r>
        <w:rPr>
          <w:sz w:val="22"/>
        </w:rPr>
        <w:t>osobe</w:t>
      </w:r>
      <w:r>
        <w:rPr>
          <w:spacing w:val="-7"/>
          <w:sz w:val="22"/>
        </w:rPr>
        <w:t> </w:t>
      </w:r>
      <w:r>
        <w:rPr>
          <w:sz w:val="22"/>
        </w:rPr>
        <w:t>s područja</w:t>
      </w:r>
      <w:r>
        <w:rPr>
          <w:spacing w:val="-6"/>
          <w:sz w:val="22"/>
        </w:rPr>
        <w:t> </w:t>
      </w:r>
      <w:r>
        <w:rPr>
          <w:sz w:val="22"/>
        </w:rPr>
        <w:t>općine.</w:t>
      </w:r>
      <w:r>
        <w:rPr>
          <w:spacing w:val="80"/>
          <w:sz w:val="22"/>
        </w:rPr>
        <w:t> </w:t>
      </w:r>
      <w:r>
        <w:rPr>
          <w:sz w:val="22"/>
        </w:rPr>
        <w:t>U 2026. godini ta aktivnost planirana je u iznosu od 7.000,00 EUR.</w:t>
      </w:r>
    </w:p>
    <w:p>
      <w:pPr>
        <w:pStyle w:val="BodyText"/>
        <w:spacing w:before="1"/>
      </w:pPr>
    </w:p>
    <w:p>
      <w:pPr>
        <w:spacing w:before="0"/>
        <w:ind w:left="244" w:right="0" w:firstLine="0"/>
        <w:jc w:val="both"/>
        <w:rPr>
          <w:sz w:val="22"/>
        </w:rPr>
      </w:pPr>
      <w:r>
        <w:rPr>
          <w:sz w:val="22"/>
        </w:rPr>
        <w:t>Na</w:t>
      </w:r>
      <w:r>
        <w:rPr>
          <w:spacing w:val="6"/>
          <w:sz w:val="22"/>
        </w:rPr>
        <w:t> </w:t>
      </w:r>
      <w:r>
        <w:rPr>
          <w:sz w:val="22"/>
        </w:rPr>
        <w:t>aktivnost</w:t>
      </w:r>
      <w:r>
        <w:rPr>
          <w:spacing w:val="5"/>
          <w:sz w:val="22"/>
        </w:rPr>
        <w:t> </w:t>
      </w:r>
      <w:r>
        <w:rPr>
          <w:b/>
          <w:i/>
          <w:sz w:val="22"/>
        </w:rPr>
        <w:t>Sufinanciranje</w:t>
      </w:r>
      <w:r>
        <w:rPr>
          <w:b/>
          <w:i/>
          <w:spacing w:val="3"/>
          <w:sz w:val="22"/>
        </w:rPr>
        <w:t> </w:t>
      </w:r>
      <w:r>
        <w:rPr>
          <w:b/>
          <w:i/>
          <w:sz w:val="22"/>
        </w:rPr>
        <w:t>pogrebnih</w:t>
      </w:r>
      <w:r>
        <w:rPr>
          <w:b/>
          <w:i/>
          <w:spacing w:val="8"/>
          <w:sz w:val="22"/>
        </w:rPr>
        <w:t> </w:t>
      </w:r>
      <w:r>
        <w:rPr>
          <w:b/>
          <w:i/>
          <w:sz w:val="22"/>
        </w:rPr>
        <w:t>usluga</w:t>
      </w:r>
      <w:r>
        <w:rPr>
          <w:b/>
          <w:i/>
          <w:spacing w:val="9"/>
          <w:sz w:val="22"/>
        </w:rPr>
        <w:t> </w:t>
      </w:r>
      <w:r>
        <w:rPr>
          <w:sz w:val="22"/>
        </w:rPr>
        <w:t>planira</w:t>
      </w:r>
      <w:r>
        <w:rPr>
          <w:spacing w:val="3"/>
          <w:sz w:val="22"/>
        </w:rPr>
        <w:t> </w:t>
      </w:r>
      <w:r>
        <w:rPr>
          <w:sz w:val="22"/>
        </w:rPr>
        <w:t>se</w:t>
      </w:r>
      <w:r>
        <w:rPr>
          <w:spacing w:val="7"/>
          <w:sz w:val="22"/>
        </w:rPr>
        <w:t> </w:t>
      </w:r>
      <w:r>
        <w:rPr>
          <w:sz w:val="22"/>
        </w:rPr>
        <w:t>utrošiti</w:t>
      </w:r>
      <w:r>
        <w:rPr>
          <w:spacing w:val="10"/>
          <w:sz w:val="22"/>
        </w:rPr>
        <w:t> </w:t>
      </w:r>
      <w:r>
        <w:rPr>
          <w:sz w:val="22"/>
        </w:rPr>
        <w:t>1.000,00</w:t>
      </w:r>
      <w:r>
        <w:rPr>
          <w:spacing w:val="4"/>
          <w:sz w:val="22"/>
        </w:rPr>
        <w:t> </w:t>
      </w:r>
      <w:r>
        <w:rPr>
          <w:spacing w:val="-4"/>
          <w:sz w:val="22"/>
        </w:rPr>
        <w:t>EUR.</w:t>
      </w:r>
    </w:p>
    <w:p>
      <w:pPr>
        <w:pStyle w:val="BodyText"/>
        <w:spacing w:before="3"/>
      </w:pPr>
    </w:p>
    <w:p>
      <w:pPr>
        <w:pStyle w:val="Heading1"/>
      </w:pPr>
      <w:r>
        <w:rPr/>
        <w:t>Članak</w:t>
      </w:r>
      <w:r>
        <w:rPr>
          <w:spacing w:val="17"/>
        </w:rPr>
        <w:t> </w:t>
      </w:r>
      <w:r>
        <w:rPr>
          <w:spacing w:val="-5"/>
        </w:rPr>
        <w:t>4.</w:t>
      </w:r>
    </w:p>
    <w:p>
      <w:pPr>
        <w:pStyle w:val="BodyText"/>
        <w:spacing w:line="244" w:lineRule="auto" w:before="6"/>
        <w:ind w:left="244" w:right="282"/>
        <w:jc w:val="both"/>
      </w:pPr>
      <w:r>
        <w:rPr/>
        <w:t>Sredstva za ostvarivanje programa iz članka 2. i 3. osiguravaju se u Proračunu Općine Lanišće ovisno o pritjecanju sredstava u Proračun. Sastavni dio ovog izvješća sačinjava i tabelarni prikaz planiranih</w:t>
      </w:r>
      <w:r>
        <w:rPr>
          <w:spacing w:val="40"/>
        </w:rPr>
        <w:t> </w:t>
      </w:r>
      <w:r>
        <w:rPr/>
        <w:t>aktivnosti u 2026. godini.</w:t>
      </w:r>
    </w:p>
    <w:p>
      <w:pPr>
        <w:pStyle w:val="BodyText"/>
        <w:spacing w:before="12"/>
      </w:pPr>
    </w:p>
    <w:p>
      <w:pPr>
        <w:pStyle w:val="Heading1"/>
      </w:pPr>
      <w:r>
        <w:rPr/>
        <w:t>Članak</w:t>
      </w:r>
      <w:r>
        <w:rPr>
          <w:spacing w:val="17"/>
        </w:rPr>
        <w:t> </w:t>
      </w:r>
      <w:r>
        <w:rPr>
          <w:spacing w:val="-5"/>
        </w:rPr>
        <w:t>5.</w:t>
      </w:r>
    </w:p>
    <w:p>
      <w:pPr>
        <w:pStyle w:val="BodyText"/>
        <w:spacing w:line="244" w:lineRule="auto" w:before="7"/>
        <w:ind w:left="244" w:right="216"/>
        <w:jc w:val="both"/>
      </w:pPr>
      <w:r>
        <w:rPr/>
        <w:t>Program javnih potreba u socijalnoj skrbi objavit će se u Službenim novinama Istarske županije i na web stranici Općine Lanišće </w:t>
      </w:r>
      <w:hyperlink r:id="rId6">
        <w:r>
          <w:rPr>
            <w:color w:val="0562C1"/>
            <w:u w:val="single" w:color="0562C1"/>
          </w:rPr>
          <w:t>www.lanisce.hr</w:t>
        </w:r>
        <w:r>
          <w:rPr/>
          <w:t>,</w:t>
        </w:r>
      </w:hyperlink>
      <w:r>
        <w:rPr/>
        <w:t> a stupa na snagu 1. siječnja 2026. godine.</w:t>
      </w:r>
    </w:p>
    <w:p>
      <w:pPr>
        <w:pStyle w:val="BodyText"/>
      </w:pPr>
    </w:p>
    <w:p>
      <w:pPr>
        <w:pStyle w:val="BodyText"/>
        <w:spacing w:before="12"/>
      </w:pPr>
    </w:p>
    <w:p>
      <w:pPr>
        <w:pStyle w:val="Heading1"/>
        <w:ind w:left="31" w:right="118"/>
        <w:jc w:val="center"/>
      </w:pPr>
      <w:r>
        <w:rPr/>
        <w:t>OPĆINSKO</w:t>
      </w:r>
      <w:r>
        <w:rPr>
          <w:spacing w:val="17"/>
        </w:rPr>
        <w:t> </w:t>
      </w:r>
      <w:r>
        <w:rPr/>
        <w:t>VIJEĆE</w:t>
      </w:r>
      <w:r>
        <w:rPr>
          <w:spacing w:val="9"/>
        </w:rPr>
        <w:t> </w:t>
      </w:r>
      <w:r>
        <w:rPr/>
        <w:t>OPĆINE</w:t>
      </w:r>
      <w:r>
        <w:rPr>
          <w:spacing w:val="18"/>
        </w:rPr>
        <w:t> </w:t>
      </w:r>
      <w:r>
        <w:rPr>
          <w:spacing w:val="-2"/>
        </w:rPr>
        <w:t>LANIŠĆE</w:t>
      </w:r>
    </w:p>
    <w:p>
      <w:pPr>
        <w:pStyle w:val="BodyText"/>
        <w:rPr>
          <w:b/>
        </w:rPr>
      </w:pPr>
    </w:p>
    <w:p>
      <w:pPr>
        <w:pStyle w:val="BodyText"/>
        <w:spacing w:before="18"/>
        <w:rPr>
          <w:b/>
        </w:rPr>
      </w:pPr>
    </w:p>
    <w:p>
      <w:pPr>
        <w:pStyle w:val="BodyText"/>
        <w:spacing w:before="1"/>
        <w:ind w:left="3944" w:right="118"/>
        <w:jc w:val="center"/>
      </w:pPr>
      <w:r>
        <w:rPr/>
        <w:t>PREDSJEDNIK</w:t>
      </w:r>
      <w:r>
        <w:rPr>
          <w:spacing w:val="21"/>
        </w:rPr>
        <w:t> </w:t>
      </w:r>
      <w:r>
        <w:rPr/>
        <w:t>OPĆINSKOG</w:t>
      </w:r>
      <w:r>
        <w:rPr>
          <w:spacing w:val="14"/>
        </w:rPr>
        <w:t> </w:t>
      </w:r>
      <w:r>
        <w:rPr>
          <w:spacing w:val="-2"/>
        </w:rPr>
        <w:t>VIJEĆA</w:t>
      </w:r>
    </w:p>
    <w:p>
      <w:pPr>
        <w:spacing w:before="6"/>
        <w:ind w:left="3947" w:right="118" w:firstLine="0"/>
        <w:jc w:val="center"/>
        <w:rPr>
          <w:b/>
          <w:i/>
          <w:sz w:val="22"/>
        </w:rPr>
      </w:pPr>
      <w:r>
        <w:rPr>
          <w:b/>
          <w:i/>
          <w:sz w:val="22"/>
        </w:rPr>
        <w:t>Saša</w:t>
      </w:r>
      <w:r>
        <w:rPr>
          <w:b/>
          <w:i/>
          <w:spacing w:val="14"/>
          <w:sz w:val="22"/>
        </w:rPr>
        <w:t> </w:t>
      </w:r>
      <w:r>
        <w:rPr>
          <w:b/>
          <w:i/>
          <w:sz w:val="22"/>
        </w:rPr>
        <w:t>Aleksić,</w:t>
      </w:r>
      <w:r>
        <w:rPr>
          <w:b/>
          <w:i/>
          <w:spacing w:val="9"/>
          <w:sz w:val="22"/>
        </w:rPr>
        <w:t> </w:t>
      </w:r>
      <w:r>
        <w:rPr>
          <w:b/>
          <w:i/>
          <w:spacing w:val="-4"/>
          <w:sz w:val="22"/>
        </w:rPr>
        <w:t>v.r.</w:t>
      </w:r>
    </w:p>
    <w:p>
      <w:pPr>
        <w:spacing w:after="0"/>
        <w:jc w:val="center"/>
        <w:rPr>
          <w:b/>
          <w:i/>
          <w:sz w:val="22"/>
        </w:rPr>
        <w:sectPr>
          <w:pgSz w:w="12240" w:h="15840"/>
          <w:pgMar w:top="300" w:bottom="280" w:left="1080" w:right="1080"/>
        </w:sectPr>
      </w:pPr>
    </w:p>
    <w:p>
      <w:pPr>
        <w:spacing w:line="288" w:lineRule="exact" w:before="25"/>
        <w:ind w:left="150" w:right="0" w:firstLine="0"/>
        <w:jc w:val="left"/>
        <w:rPr>
          <w:rFonts w:ascii="Calibri"/>
          <w:sz w:val="24"/>
        </w:rPr>
      </w:pPr>
      <w:r>
        <w:rPr>
          <w:rFonts w:ascii="Calibri"/>
          <w:color w:val="212A35"/>
          <w:sz w:val="24"/>
        </w:rPr>
        <w:t>REPUBLIKA</w:t>
      </w:r>
      <w:r>
        <w:rPr>
          <w:rFonts w:ascii="Calibri"/>
          <w:color w:val="212A35"/>
          <w:spacing w:val="-1"/>
          <w:sz w:val="24"/>
        </w:rPr>
        <w:t> </w:t>
      </w:r>
      <w:r>
        <w:rPr>
          <w:rFonts w:ascii="Calibri"/>
          <w:color w:val="212A35"/>
          <w:spacing w:val="-2"/>
          <w:sz w:val="24"/>
        </w:rPr>
        <w:t>HRVATSKA</w:t>
      </w:r>
    </w:p>
    <w:p>
      <w:pPr>
        <w:spacing w:line="288" w:lineRule="exact" w:before="0"/>
        <w:ind w:left="150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color w:val="212A35"/>
          <w:sz w:val="24"/>
        </w:rPr>
        <w:t>ISTARSKA</w:t>
      </w:r>
      <w:r>
        <w:rPr>
          <w:rFonts w:ascii="Calibri" w:hAnsi="Calibri"/>
          <w:color w:val="212A35"/>
          <w:spacing w:val="-1"/>
          <w:sz w:val="24"/>
        </w:rPr>
        <w:t> </w:t>
      </w:r>
      <w:r>
        <w:rPr>
          <w:rFonts w:ascii="Calibri" w:hAnsi="Calibri"/>
          <w:color w:val="212A35"/>
          <w:spacing w:val="-2"/>
          <w:sz w:val="24"/>
        </w:rPr>
        <w:t>ŽUPANIJA</w:t>
      </w:r>
    </w:p>
    <w:p>
      <w:pPr>
        <w:spacing w:line="288" w:lineRule="auto" w:before="103"/>
        <w:ind w:left="1351" w:right="7549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703529</wp:posOffset>
            </wp:positionH>
            <wp:positionV relativeFrom="paragraph">
              <wp:posOffset>59875</wp:posOffset>
            </wp:positionV>
            <wp:extent cx="388184" cy="537750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84" cy="53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pStyle w:val="BodyText"/>
        <w:rPr>
          <w:rFonts w:ascii="Calibri"/>
          <w:sz w:val="18"/>
        </w:rPr>
      </w:pPr>
    </w:p>
    <w:p>
      <w:pPr>
        <w:pStyle w:val="BodyText"/>
        <w:spacing w:before="158"/>
        <w:rPr>
          <w:rFonts w:ascii="Calibri"/>
          <w:sz w:val="18"/>
        </w:rPr>
      </w:pPr>
    </w:p>
    <w:p>
      <w:pPr>
        <w:spacing w:before="0"/>
        <w:ind w:left="149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PRORAČUN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/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FIN.</w:t>
      </w:r>
      <w:r>
        <w:rPr>
          <w:rFonts w:ascii="Segoe UI" w:hAnsi="Segoe UI"/>
          <w:spacing w:val="1"/>
          <w:sz w:val="36"/>
        </w:rPr>
        <w:t> </w:t>
      </w:r>
      <w:r>
        <w:rPr>
          <w:rFonts w:ascii="Segoe UI" w:hAnsi="Segoe UI"/>
          <w:spacing w:val="-4"/>
          <w:sz w:val="36"/>
        </w:rPr>
        <w:t>PLAN</w:t>
      </w:r>
    </w:p>
    <w:p>
      <w:pPr>
        <w:spacing w:before="36"/>
        <w:ind w:left="149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RASHODI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IZDACI</w:t>
      </w:r>
      <w:r>
        <w:rPr>
          <w:rFonts w:ascii="Segoe UI"/>
          <w:spacing w:val="-1"/>
          <w:sz w:val="26"/>
        </w:rPr>
        <w:t> </w:t>
      </w:r>
      <w:r>
        <w:rPr>
          <w:rFonts w:ascii="Segoe UI"/>
          <w:sz w:val="26"/>
        </w:rPr>
        <w:t>PO</w:t>
      </w:r>
      <w:r>
        <w:rPr>
          <w:rFonts w:ascii="Segoe UI"/>
          <w:spacing w:val="-3"/>
          <w:sz w:val="26"/>
        </w:rPr>
        <w:t> </w:t>
      </w:r>
      <w:r>
        <w:rPr>
          <w:rFonts w:ascii="Segoe UI"/>
          <w:spacing w:val="-2"/>
          <w:sz w:val="26"/>
        </w:rPr>
        <w:t>PROGRAMIMA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53"/>
        <w:rPr>
          <w:rFonts w:ascii="Segoe UI"/>
          <w:sz w:val="20"/>
        </w:rPr>
      </w:pPr>
      <w:r>
        <w:rPr>
          <w:rFonts w:ascii="Segoe UI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539394</wp:posOffset>
                </wp:positionH>
                <wp:positionV relativeFrom="paragraph">
                  <wp:posOffset>281610</wp:posOffset>
                </wp:positionV>
                <wp:extent cx="6566534" cy="36512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566534" cy="365125"/>
                          <a:chExt cx="6566534" cy="3651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609" y="623"/>
                            <a:ext cx="655955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0" h="360680">
                                <a:moveTo>
                                  <a:pt x="65590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0260"/>
                                </a:lnTo>
                                <a:lnTo>
                                  <a:pt x="6559042" y="360260"/>
                                </a:lnTo>
                                <a:lnTo>
                                  <a:pt x="65590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09" y="0"/>
                            <a:ext cx="6558915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365125">
                                <a:moveTo>
                                  <a:pt x="6558407" y="362686"/>
                                </a:moveTo>
                                <a:lnTo>
                                  <a:pt x="0" y="362686"/>
                                </a:lnTo>
                                <a:lnTo>
                                  <a:pt x="0" y="364820"/>
                                </a:lnTo>
                                <a:lnTo>
                                  <a:pt x="6558407" y="364820"/>
                                </a:lnTo>
                                <a:lnTo>
                                  <a:pt x="6558407" y="362686"/>
                                </a:lnTo>
                                <a:close/>
                              </a:path>
                              <a:path w="6558915" h="36512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1220"/>
                            <a:ext cx="6566534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177" w:val="left" w:leader="none"/>
                                  <w:tab w:pos="2064" w:val="left" w:leader="none"/>
                                  <w:tab w:pos="9168" w:val="left" w:leader="none"/>
                                </w:tabs>
                                <w:spacing w:before="72"/>
                                <w:ind w:left="14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position w:val="1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Pozicija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Račun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  <w:t>Naziv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računa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position w:val="1"/>
                                  <w:sz w:val="18"/>
                                </w:rPr>
                                <w:t>Plan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472pt;margin-top:22.174017pt;width:517.0500pt;height:28.75pt;mso-position-horizontal-relative:page;mso-position-vertical-relative:paragraph;z-index:-15728640;mso-wrap-distance-left:0;mso-wrap-distance-right:0" id="docshapegroup7" coordorigin="849,443" coordsize="10341,575">
                <v:rect style="position:absolute;left:850;top:444;width:10330;height:568" id="docshape8" filled="true" fillcolor="#f1f1f1" stroked="false">
                  <v:fill type="solid"/>
                </v:rect>
                <v:shape style="position:absolute;left:850;top:443;width:10329;height:575" id="docshape9" coordorigin="850,443" coordsize="10329,575" path="m11179,1015l850,1015,850,1018,11179,1018,11179,1015xm11179,443l850,443,850,445,11179,445,11179,443xe" filled="true" fillcolor="#000000" stroked="false">
                  <v:path arrowok="t"/>
                  <v:fill type="solid"/>
                </v:shape>
                <v:shape style="position:absolute;left:849;top:445;width:10341;height:570" type="#_x0000_t202" id="docshape10" filled="false" stroked="false">
                  <v:textbox inset="0,0,0,0">
                    <w:txbxContent>
                      <w:p>
                        <w:pPr>
                          <w:tabs>
                            <w:tab w:pos="1177" w:val="left" w:leader="none"/>
                            <w:tab w:pos="2064" w:val="left" w:leader="none"/>
                            <w:tab w:pos="9168" w:val="left" w:leader="none"/>
                          </w:tabs>
                          <w:spacing w:before="72"/>
                          <w:ind w:left="148" w:right="0" w:firstLine="0"/>
                          <w:jc w:val="left"/>
                          <w:rPr>
                            <w:rFonts w:ascii="Calibri" w:hAnsi="Calibri"/>
                            <w:b/>
                            <w:position w:val="1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Pozicija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Račun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  <w:t>Naziv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računa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position w:val="1"/>
                            <w:sz w:val="18"/>
                          </w:rPr>
                          <w:t>Plan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Segoe UI"/>
          <w:sz w:val="12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6056"/>
        <w:gridCol w:w="3109"/>
      </w:tblGrid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1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60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31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14.300,00</w:t>
            </w:r>
          </w:p>
        </w:tc>
      </w:tr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60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31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14.300,00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1007</w:t>
            </w:r>
          </w:p>
        </w:tc>
        <w:tc>
          <w:tcPr>
            <w:tcW w:w="60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PROGRAM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POTREBA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SOCIJALNOJ</w:t>
            </w:r>
            <w:r>
              <w:rPr>
                <w:b/>
                <w:spacing w:val="-2"/>
                <w:sz w:val="18"/>
              </w:rPr>
              <w:t> SKRBI</w:t>
            </w:r>
          </w:p>
        </w:tc>
        <w:tc>
          <w:tcPr>
            <w:tcW w:w="31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14.300,00</w:t>
            </w:r>
          </w:p>
        </w:tc>
      </w:tr>
      <w:tr>
        <w:trPr>
          <w:trHeight w:val="559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A100701</w:t>
            </w:r>
          </w:p>
        </w:tc>
        <w:tc>
          <w:tcPr>
            <w:tcW w:w="60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Pomoć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novorođenu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djecu</w:t>
            </w:r>
          </w:p>
        </w:tc>
        <w:tc>
          <w:tcPr>
            <w:tcW w:w="31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  <w:tr>
        <w:trPr>
          <w:trHeight w:val="341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0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31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footerReference w:type="default" r:id="rId7"/>
          <w:pgSz w:w="11910" w:h="16840"/>
          <w:pgMar w:header="0" w:footer="769" w:top="340" w:bottom="960" w:left="720" w:right="360"/>
          <w:pgNumType w:start="1"/>
        </w:sectPr>
      </w:pPr>
    </w:p>
    <w:p>
      <w:pPr>
        <w:tabs>
          <w:tab w:pos="1341" w:val="left" w:leader="none"/>
        </w:tabs>
        <w:spacing w:before="16"/>
        <w:ind w:left="610" w:right="0" w:firstLine="0"/>
        <w:jc w:val="left"/>
        <w:rPr>
          <w:rFonts w:ascii="Calibri"/>
          <w:sz w:val="18"/>
        </w:rPr>
      </w:pPr>
      <w:r>
        <w:rPr>
          <w:rFonts w:ascii="Calibri"/>
          <w:b/>
          <w:spacing w:val="-5"/>
          <w:sz w:val="18"/>
        </w:rPr>
        <w:t>64</w:t>
      </w:r>
      <w:r>
        <w:rPr>
          <w:rFonts w:ascii="Calibri"/>
          <w:b/>
          <w:sz w:val="18"/>
        </w:rPr>
        <w:tab/>
      </w:r>
      <w:r>
        <w:rPr>
          <w:rFonts w:ascii="Calibri"/>
          <w:spacing w:val="-2"/>
          <w:sz w:val="18"/>
        </w:rPr>
        <w:t>37219</w:t>
      </w:r>
    </w:p>
    <w:p>
      <w:pPr>
        <w:spacing w:before="16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novcu</w:t>
      </w:r>
    </w:p>
    <w:p>
      <w:pPr>
        <w:spacing w:before="16"/>
        <w:ind w:left="610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1.200,00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header="0" w:footer="769" w:top="880" w:bottom="280" w:left="720" w:right="360"/>
          <w:cols w:num="3" w:equalWidth="0">
            <w:col w:w="1799" w:space="40"/>
            <w:col w:w="3027" w:space="4272"/>
            <w:col w:w="1692"/>
          </w:cols>
        </w:sectPr>
      </w:pPr>
    </w:p>
    <w:p>
      <w:pPr>
        <w:pStyle w:val="BodyText"/>
        <w:spacing w:before="6"/>
        <w:rPr>
          <w:rFonts w:ascii="Calibri"/>
          <w:sz w:val="8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20"/>
        <w:gridCol w:w="6280"/>
        <w:gridCol w:w="2170"/>
      </w:tblGrid>
      <w:tr>
        <w:trPr>
          <w:trHeight w:val="910" w:hRule="atLeast"/>
        </w:trPr>
        <w:tc>
          <w:tcPr>
            <w:tcW w:w="10338" w:type="dxa"/>
            <w:gridSpan w:val="4"/>
          </w:tcPr>
          <w:p>
            <w:pPr>
              <w:pStyle w:val="TableParagraph"/>
              <w:tabs>
                <w:tab w:pos="9612" w:val="left" w:leader="none"/>
              </w:tabs>
              <w:spacing w:line="219" w:lineRule="exact" w:before="78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4771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-1265</wp:posOffset>
                      </wp:positionV>
                      <wp:extent cx="6566534" cy="58102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6566534" cy="581025"/>
                                <a:chExt cx="6566534" cy="58102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6566534" cy="3613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66534" h="361315">
                                      <a:moveTo>
                                        <a:pt x="65660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61175"/>
                                      </a:lnTo>
                                      <a:lnTo>
                                        <a:pt x="6566027" y="361175"/>
                                      </a:lnTo>
                                      <a:lnTo>
                                        <a:pt x="65660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609" y="10"/>
                                  <a:ext cx="6558915" cy="2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58915" h="2540">
                                      <a:moveTo>
                                        <a:pt x="65584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5"/>
                                      </a:lnTo>
                                      <a:lnTo>
                                        <a:pt x="6558407" y="2135"/>
                                      </a:lnTo>
                                      <a:lnTo>
                                        <a:pt x="65584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360337"/>
                                  <a:ext cx="6566534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66534" h="220979">
                                      <a:moveTo>
                                        <a:pt x="65660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48"/>
                                      </a:lnTo>
                                      <a:lnTo>
                                        <a:pt x="6566027" y="220548"/>
                                      </a:lnTo>
                                      <a:lnTo>
                                        <a:pt x="65660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09" y="360336"/>
                                  <a:ext cx="6558915" cy="21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58915" h="219710">
                                      <a:moveTo>
                                        <a:pt x="6558407" y="218059"/>
                                      </a:moveTo>
                                      <a:lnTo>
                                        <a:pt x="0" y="218059"/>
                                      </a:lnTo>
                                      <a:lnTo>
                                        <a:pt x="0" y="219278"/>
                                      </a:lnTo>
                                      <a:lnTo>
                                        <a:pt x="6558407" y="219278"/>
                                      </a:lnTo>
                                      <a:lnTo>
                                        <a:pt x="6558407" y="218059"/>
                                      </a:lnTo>
                                      <a:close/>
                                    </a:path>
                                    <a:path w="6558915" h="219710">
                                      <a:moveTo>
                                        <a:pt x="65584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6558407" y="1219"/>
                                      </a:lnTo>
                                      <a:lnTo>
                                        <a:pt x="65584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099664pt;width:517.0500pt;height:45.75pt;mso-position-horizontal-relative:column;mso-position-vertical-relative:paragraph;z-index:-15968768" id="docshapegroup11" coordorigin="0,-2" coordsize="10341,915">
                      <v:rect style="position:absolute;left:0;top:-2;width:10341;height:569" id="docshape12" filled="true" fillcolor="#f1f1f1" stroked="false">
                        <v:fill type="solid"/>
                      </v:rect>
                      <v:rect style="position:absolute;left:0;top:-2;width:10329;height:4" id="docshape13" filled="true" fillcolor="#000000" stroked="false">
                        <v:fill type="solid"/>
                      </v:rect>
                      <v:rect style="position:absolute;left:0;top:565;width:10341;height:348" id="docshape14" filled="true" fillcolor="#ccffcc" stroked="false">
                        <v:fill type="solid"/>
                      </v:rect>
                      <v:shape style="position:absolute;left:0;top:565;width:10329;height:346" id="docshape15" coordorigin="1,565" coordsize="10329,346" path="m10329,909l1,909,1,911,10329,911,10329,909xm10329,565l1,565,1,567,10329,567,10329,565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18"/>
              </w:rPr>
              <w:t>Akt/projekt:</w:t>
            </w:r>
            <w:r>
              <w:rPr>
                <w:b/>
                <w:spacing w:val="74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Pomoć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podmirenje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troškova</w:t>
            </w:r>
            <w:r>
              <w:rPr>
                <w:b/>
                <w:spacing w:val="-2"/>
                <w:sz w:val="18"/>
              </w:rPr>
              <w:t> stanovanja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2.400,00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A100702</w:t>
            </w:r>
          </w:p>
          <w:p>
            <w:pPr>
              <w:pStyle w:val="TableParagraph"/>
              <w:tabs>
                <w:tab w:pos="9612" w:val="left" w:leader="none"/>
              </w:tabs>
              <w:spacing w:before="69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2.400,00</w:t>
            </w:r>
          </w:p>
        </w:tc>
      </w:tr>
      <w:tr>
        <w:trPr>
          <w:trHeight w:val="315" w:hRule="atLeast"/>
        </w:trPr>
        <w:tc>
          <w:tcPr>
            <w:tcW w:w="1168" w:type="dxa"/>
          </w:tcPr>
          <w:p>
            <w:pPr>
              <w:pStyle w:val="TableParagraph"/>
              <w:spacing w:before="18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65</w:t>
            </w:r>
          </w:p>
        </w:tc>
        <w:tc>
          <w:tcPr>
            <w:tcW w:w="720" w:type="dxa"/>
          </w:tcPr>
          <w:p>
            <w:pPr>
              <w:pStyle w:val="TableParagraph"/>
              <w:spacing w:before="18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37219</w:t>
            </w:r>
          </w:p>
        </w:tc>
        <w:tc>
          <w:tcPr>
            <w:tcW w:w="6280" w:type="dxa"/>
          </w:tcPr>
          <w:p>
            <w:pPr>
              <w:pStyle w:val="TableParagraph"/>
              <w:spacing w:before="18"/>
              <w:ind w:left="109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proračuna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novcu</w:t>
            </w:r>
          </w:p>
        </w:tc>
        <w:tc>
          <w:tcPr>
            <w:tcW w:w="2170" w:type="dxa"/>
          </w:tcPr>
          <w:p>
            <w:pPr>
              <w:pStyle w:val="TableParagraph"/>
              <w:spacing w:before="18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2.400,00</w:t>
            </w:r>
          </w:p>
        </w:tc>
      </w:tr>
      <w:tr>
        <w:trPr>
          <w:trHeight w:val="306" w:hRule="atLeast"/>
        </w:trPr>
        <w:tc>
          <w:tcPr>
            <w:tcW w:w="11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280" w:type="dxa"/>
          </w:tcPr>
          <w:p>
            <w:pPr>
              <w:pStyle w:val="TableParagraph"/>
              <w:spacing w:before="44"/>
              <w:ind w:left="109"/>
              <w:rPr>
                <w:sz w:val="18"/>
              </w:rPr>
            </w:pPr>
            <w:r>
              <w:rPr>
                <w:sz w:val="18"/>
              </w:rPr>
              <w:t>ZAJAMČENA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MINIMALNA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NAKNADA</w:t>
            </w:r>
          </w:p>
        </w:tc>
        <w:tc>
          <w:tcPr>
            <w:tcW w:w="2170" w:type="dxa"/>
          </w:tcPr>
          <w:p>
            <w:pPr>
              <w:pStyle w:val="TableParagraph"/>
              <w:spacing w:before="44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2.200,00</w:t>
            </w:r>
          </w:p>
        </w:tc>
      </w:tr>
      <w:tr>
        <w:trPr>
          <w:trHeight w:val="257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28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"/>
              <w:ind w:left="109"/>
              <w:rPr>
                <w:sz w:val="18"/>
              </w:rPr>
            </w:pPr>
            <w:r>
              <w:rPr>
                <w:sz w:val="18"/>
              </w:rPr>
              <w:t>JEDNOKRATNE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NOVČANE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KUPNJU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HRANE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LJEKOVA</w:t>
            </w:r>
          </w:p>
        </w:tc>
        <w:tc>
          <w:tcPr>
            <w:tcW w:w="21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>
        <w:trPr>
          <w:trHeight w:val="562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A100703</w:t>
            </w:r>
          </w:p>
        </w:tc>
        <w:tc>
          <w:tcPr>
            <w:tcW w:w="700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Pomoć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naravi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osobama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potrebi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povodom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uskrsnih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božićnih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blagdana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00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</w:tr>
      <w:tr>
        <w:trPr>
          <w:trHeight w:val="334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66</w:t>
            </w:r>
          </w:p>
        </w:tc>
        <w:tc>
          <w:tcPr>
            <w:tcW w:w="72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37229</w:t>
            </w:r>
          </w:p>
        </w:tc>
        <w:tc>
          <w:tcPr>
            <w:tcW w:w="628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proračuna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naravi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</w:tr>
      <w:tr>
        <w:trPr>
          <w:trHeight w:val="56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5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A100705</w:t>
            </w:r>
          </w:p>
        </w:tc>
        <w:tc>
          <w:tcPr>
            <w:tcW w:w="700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programa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"Pomoć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> kući"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00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31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720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37212</w:t>
            </w:r>
          </w:p>
        </w:tc>
        <w:tc>
          <w:tcPr>
            <w:tcW w:w="6280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Pomoć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obiteljima 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kućanstvima</w:t>
            </w:r>
          </w:p>
        </w:tc>
        <w:tc>
          <w:tcPr>
            <w:tcW w:w="2170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291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28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4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2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</w:tr>
      <w:tr>
        <w:trPr>
          <w:trHeight w:val="31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72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37212</w:t>
            </w:r>
          </w:p>
        </w:tc>
        <w:tc>
          <w:tcPr>
            <w:tcW w:w="628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109"/>
              <w:rPr>
                <w:sz w:val="18"/>
              </w:rPr>
            </w:pPr>
            <w:r>
              <w:rPr>
                <w:sz w:val="18"/>
              </w:rPr>
              <w:t>Pomoć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obiteljima 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kućanstvima</w:t>
            </w:r>
          </w:p>
        </w:tc>
        <w:tc>
          <w:tcPr>
            <w:tcW w:w="217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</w:tr>
      <w:tr>
        <w:trPr>
          <w:trHeight w:val="292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28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4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</w:tr>
      <w:tr>
        <w:trPr>
          <w:trHeight w:val="562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A100706</w:t>
            </w:r>
          </w:p>
        </w:tc>
        <w:tc>
          <w:tcPr>
            <w:tcW w:w="700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Organizirane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dnevne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aktivnosti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starije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osobe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Lanišću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7.000,00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00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</w:tr>
      <w:tr>
        <w:trPr>
          <w:trHeight w:val="334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361</w:t>
            </w:r>
          </w:p>
        </w:tc>
        <w:tc>
          <w:tcPr>
            <w:tcW w:w="72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37229</w:t>
            </w:r>
          </w:p>
        </w:tc>
        <w:tc>
          <w:tcPr>
            <w:tcW w:w="628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proračuna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naravi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2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544</w:t>
            </w:r>
          </w:p>
        </w:tc>
        <w:tc>
          <w:tcPr>
            <w:tcW w:w="72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32251</w:t>
            </w:r>
          </w:p>
        </w:tc>
        <w:tc>
          <w:tcPr>
            <w:tcW w:w="628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Sitni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inventar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334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545</w:t>
            </w:r>
          </w:p>
        </w:tc>
        <w:tc>
          <w:tcPr>
            <w:tcW w:w="72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32393</w:t>
            </w:r>
          </w:p>
        </w:tc>
        <w:tc>
          <w:tcPr>
            <w:tcW w:w="628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Uređenje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prostora</w:t>
            </w:r>
          </w:p>
        </w:tc>
        <w:tc>
          <w:tcPr>
            <w:tcW w:w="21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361</w:t>
            </w:r>
          </w:p>
        </w:tc>
        <w:tc>
          <w:tcPr>
            <w:tcW w:w="72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1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37229</w:t>
            </w:r>
          </w:p>
        </w:tc>
        <w:tc>
          <w:tcPr>
            <w:tcW w:w="628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proračuna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naravi</w:t>
            </w:r>
          </w:p>
        </w:tc>
        <w:tc>
          <w:tcPr>
            <w:tcW w:w="217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3.500,00</w:t>
            </w:r>
          </w:p>
        </w:tc>
      </w:tr>
    </w:tbl>
    <w:p>
      <w:pPr>
        <w:pStyle w:val="TableParagraph"/>
        <w:spacing w:after="0" w:line="196" w:lineRule="exact"/>
        <w:jc w:val="right"/>
        <w:rPr>
          <w:sz w:val="18"/>
        </w:rPr>
        <w:sectPr>
          <w:type w:val="continuous"/>
          <w:pgSz w:w="11910" w:h="16840"/>
          <w:pgMar w:header="0" w:footer="769" w:top="880" w:bottom="280" w:left="720" w:right="360"/>
        </w:sect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0"/>
      </w:tblGrid>
      <w:tr>
        <w:trPr>
          <w:trHeight w:val="562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9751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3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Humanitarna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djelatnost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Crvenog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križa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400,00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A100707</w:t>
            </w:r>
          </w:p>
        </w:tc>
      </w:tr>
      <w:tr>
        <w:trPr>
          <w:trHeight w:val="340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9751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1910" w:h="16840"/>
          <w:pgMar w:header="0" w:footer="769" w:top="440" w:bottom="960" w:left="720" w:right="360"/>
        </w:sectPr>
      </w:pPr>
    </w:p>
    <w:p>
      <w:pPr>
        <w:tabs>
          <w:tab w:pos="1341" w:val="left" w:leader="none"/>
        </w:tabs>
        <w:spacing w:before="33"/>
        <w:ind w:left="610" w:right="0" w:firstLine="0"/>
        <w:jc w:val="left"/>
        <w:rPr>
          <w:rFonts w:ascii="Calibri"/>
          <w:sz w:val="18"/>
        </w:rPr>
      </w:pPr>
      <w:r>
        <w:rPr>
          <w:rFonts w:ascii="Calibri"/>
          <w:b/>
          <w:spacing w:val="-5"/>
          <w:sz w:val="18"/>
        </w:rPr>
        <w:t>67</w:t>
      </w:r>
      <w:r>
        <w:rPr>
          <w:rFonts w:ascii="Calibri"/>
          <w:b/>
          <w:sz w:val="18"/>
        </w:rPr>
        <w:tab/>
      </w:r>
      <w:r>
        <w:rPr>
          <w:rFonts w:ascii="Calibri"/>
          <w:spacing w:val="-2"/>
          <w:sz w:val="18"/>
        </w:rPr>
        <w:t>38119</w:t>
      </w:r>
    </w:p>
    <w:p>
      <w:pPr>
        <w:spacing w:before="33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tekuće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donacije</w:t>
      </w:r>
    </w:p>
    <w:p>
      <w:pPr>
        <w:spacing w:before="33"/>
        <w:ind w:left="610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header="0" w:footer="769" w:top="880" w:bottom="280" w:left="720" w:right="360"/>
          <w:cols w:num="3" w:equalWidth="0">
            <w:col w:w="1799" w:space="40"/>
            <w:col w:w="1989" w:space="5447"/>
            <w:col w:w="1555"/>
          </w:cols>
        </w:sectPr>
      </w:pPr>
    </w:p>
    <w:p>
      <w:pPr>
        <w:pStyle w:val="BodyText"/>
        <w:spacing w:before="1" w:after="1"/>
        <w:rPr>
          <w:rFonts w:ascii="Calibri"/>
          <w:sz w:val="8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0"/>
      </w:tblGrid>
      <w:tr>
        <w:trPr>
          <w:trHeight w:val="561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9612" w:val="left" w:leader="none"/>
              </w:tabs>
              <w:spacing w:line="219" w:lineRule="exact" w:before="75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68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pogrebnih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usluga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A101437</w:t>
            </w:r>
          </w:p>
        </w:tc>
      </w:tr>
      <w:tr>
        <w:trPr>
          <w:trHeight w:val="341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9612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1910" w:h="16840"/>
          <w:pgMar w:header="0" w:footer="769" w:top="880" w:bottom="280" w:left="720" w:right="360"/>
        </w:sectPr>
      </w:pPr>
    </w:p>
    <w:p>
      <w:pPr>
        <w:spacing w:before="15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410</w:t>
      </w:r>
    </w:p>
    <w:p>
      <w:pPr>
        <w:spacing w:before="15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37229</w:t>
      </w:r>
    </w:p>
    <w:p>
      <w:pPr>
        <w:spacing w:before="15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naravi</w:t>
      </w:r>
    </w:p>
    <w:p>
      <w:pPr>
        <w:spacing w:before="15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1.000,00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header="0" w:footer="769" w:top="880" w:bottom="280" w:left="720" w:right="360"/>
          <w:cols w:num="4" w:equalWidth="0">
            <w:col w:w="840" w:space="40"/>
            <w:col w:w="920" w:space="39"/>
            <w:col w:w="3036" w:space="4307"/>
            <w:col w:w="1648"/>
          </w:cols>
        </w:sectPr>
      </w:pPr>
    </w:p>
    <w:p>
      <w:pPr>
        <w:pStyle w:val="BodyText"/>
        <w:spacing w:before="4" w:after="1"/>
        <w:rPr>
          <w:rFonts w:ascii="Calibri"/>
          <w:sz w:val="8"/>
        </w:rPr>
      </w:pPr>
    </w:p>
    <w:p>
      <w:pPr>
        <w:pStyle w:val="BodyText"/>
        <w:ind w:left="130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4630" cy="288925"/>
                <wp:effectExtent l="0" t="0" r="0" b="635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6564630" cy="288925"/>
                          <a:chExt cx="6564630" cy="2889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558915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88925">
                                <a:moveTo>
                                  <a:pt x="6558407" y="88"/>
                                </a:moveTo>
                                <a:lnTo>
                                  <a:pt x="5443271" y="88"/>
                                </a:lnTo>
                                <a:lnTo>
                                  <a:pt x="5441442" y="0"/>
                                </a:lnTo>
                                <a:lnTo>
                                  <a:pt x="0" y="88"/>
                                </a:lnTo>
                                <a:lnTo>
                                  <a:pt x="0" y="1308"/>
                                </a:lnTo>
                                <a:lnTo>
                                  <a:pt x="5441442" y="1308"/>
                                </a:lnTo>
                                <a:lnTo>
                                  <a:pt x="5441442" y="288582"/>
                                </a:lnTo>
                                <a:lnTo>
                                  <a:pt x="5443271" y="288582"/>
                                </a:lnTo>
                                <a:lnTo>
                                  <a:pt x="5443271" y="1308"/>
                                </a:lnTo>
                                <a:lnTo>
                                  <a:pt x="6558407" y="1308"/>
                                </a:lnTo>
                                <a:lnTo>
                                  <a:pt x="6558407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624196" y="34121"/>
                            <a:ext cx="61531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6085459" y="35645"/>
                            <a:ext cx="47942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14.300,00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6.9pt;height:22.75pt;mso-position-horizontal-relative:char;mso-position-vertical-relative:line" id="docshapegroup16" coordorigin="0,0" coordsize="10338,455">
                <v:shape style="position:absolute;left:0;top:0;width:10329;height:455" id="docshape17" coordorigin="0,0" coordsize="10329,455" path="m10328,0l8572,0,8569,0,0,0,0,2,8569,2,8569,454,8572,454,8572,2,10328,2,10328,0xe" filled="true" fillcolor="#000000" stroked="false">
                  <v:path arrowok="t"/>
                  <v:fill type="solid"/>
                </v:shape>
                <v:shape style="position:absolute;left:7282;top:53;width:969;height:181" type="#_x0000_t202" id="docshape18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SVEUKUPNO</w:t>
                        </w:r>
                      </w:p>
                    </w:txbxContent>
                  </v:textbox>
                  <w10:wrap type="none"/>
                </v:shape>
                <v:shape style="position:absolute;left:9583;top:56;width:755;height:181" type="#_x0000_t202" id="docshape19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14.300,00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sectPr>
      <w:type w:val="continuous"/>
      <w:pgSz w:w="11910" w:h="16840"/>
      <w:pgMar w:header="0" w:footer="769" w:top="880" w:bottom="280" w:left="7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6688">
              <wp:simplePos x="0" y="0"/>
              <wp:positionH relativeFrom="page">
                <wp:posOffset>6113017</wp:posOffset>
              </wp:positionH>
              <wp:positionV relativeFrom="page">
                <wp:posOffset>10151453</wp:posOffset>
              </wp:positionV>
              <wp:extent cx="897255" cy="293370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897255" cy="293370"/>
                        <a:chExt cx="897255" cy="293370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32003" y="62236"/>
                          <a:ext cx="864920" cy="11774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0" y="0"/>
                          <a:ext cx="1905" cy="293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293370">
                              <a:moveTo>
                                <a:pt x="1525" y="0"/>
                              </a:moveTo>
                              <a:lnTo>
                                <a:pt x="0" y="0"/>
                              </a:lnTo>
                              <a:lnTo>
                                <a:pt x="0" y="292849"/>
                              </a:lnTo>
                              <a:lnTo>
                                <a:pt x="1525" y="292849"/>
                              </a:lnTo>
                              <a:lnTo>
                                <a:pt x="1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81.339996pt;margin-top:799.327026pt;width:70.650pt;height:23.1pt;mso-position-horizontal-relative:page;mso-position-vertical-relative:page;z-index:-15969792" id="docshapegroup1" coordorigin="9627,15987" coordsize="1413,462">
              <v:shape style="position:absolute;left:9677;top:16084;width:1363;height:186" type="#_x0000_t75" id="docshape2" stroked="false">
                <v:imagedata r:id="rId1" o:title=""/>
              </v:shape>
              <v:rect style="position:absolute;left:9626;top:15986;width:3;height:462" id="docshape3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7200">
              <wp:simplePos x="0" y="0"/>
              <wp:positionH relativeFrom="page">
                <wp:posOffset>540004</wp:posOffset>
              </wp:positionH>
              <wp:positionV relativeFrom="page">
                <wp:posOffset>10075201</wp:posOffset>
              </wp:positionV>
              <wp:extent cx="1472565" cy="127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4725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1270">
                            <a:moveTo>
                              <a:pt x="1472311" y="0"/>
                            </a:moveTo>
                            <a:lnTo>
                              <a:pt x="0" y="0"/>
                            </a:lnTo>
                            <a:lnTo>
                              <a:pt x="0" y="1220"/>
                            </a:lnTo>
                            <a:lnTo>
                              <a:pt x="1472311" y="1220"/>
                            </a:lnTo>
                            <a:lnTo>
                              <a:pt x="147231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2pt;margin-top:793.322937pt;width:115.93pt;height:.1pt;mso-position-horizontal-relative:page;mso-position-vertical-relative:page;z-index:-15969280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7712">
              <wp:simplePos x="0" y="0"/>
              <wp:positionH relativeFrom="page">
                <wp:posOffset>540118</wp:posOffset>
              </wp:positionH>
              <wp:positionV relativeFrom="page">
                <wp:posOffset>10110581</wp:posOffset>
              </wp:positionV>
              <wp:extent cx="1068070" cy="31305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06807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7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 11:40:06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.528999pt;margin-top:796.108765pt;width:84.1pt;height:24.65pt;mso-position-horizontal-relative:page;mso-position-vertical-relative:page;z-index:-15968768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7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 11:40:06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8224">
              <wp:simplePos x="0" y="0"/>
              <wp:positionH relativeFrom="page">
                <wp:posOffset>5517515</wp:posOffset>
              </wp:positionH>
              <wp:positionV relativeFrom="page">
                <wp:posOffset>10149925</wp:posOffset>
              </wp:positionV>
              <wp:extent cx="587375" cy="29718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34.450012pt;margin-top:799.206726pt;width:46.25pt;height:23.4pt;mso-position-horizontal-relative:page;mso-position-vertical-relative:page;z-index:-15968256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902" w:hanging="3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1F23"/>
        <w:spacing w:val="0"/>
        <w:w w:val="102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818" w:hanging="339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736" w:hanging="339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654" w:hanging="339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572" w:hanging="339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490" w:hanging="339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6408" w:hanging="339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7326" w:hanging="339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8244" w:hanging="339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4627"/>
      <w:jc w:val="both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spacing w:before="6"/>
      <w:ind w:left="902" w:hanging="339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lanisce.hr/" TargetMode="External"/><Relationship Id="rId7" Type="http://schemas.openxmlformats.org/officeDocument/2006/relationships/footer" Target="footer1.xml"/><Relationship Id="rId8" Type="http://schemas.openxmlformats.org/officeDocument/2006/relationships/image" Target="media/image3.jpeg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2025-12-22T11:07:03Z</dcterms:created>
  <dcterms:modified xsi:type="dcterms:W3CDTF">2025-12-22T11:07:03Z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