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13"/>
        <w:rPr>
          <w:sz w:val="20"/>
        </w:rPr>
      </w:pPr>
      <w:r>
        <w:rPr>
          <w:sz w:val="20"/>
        </w:rPr>
        <w:drawing>
          <wp:inline distT="0" distB="0" distL="0" distR="0">
            <wp:extent cx="550986" cy="702087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986" cy="702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78"/>
        <w:ind w:left="299" w:right="5724" w:hanging="180"/>
        <w:jc w:val="left"/>
        <w:rPr>
          <w:b/>
          <w:sz w:val="24"/>
        </w:rPr>
      </w:pPr>
      <w:r>
        <w:rPr>
          <w:spacing w:val="-2"/>
          <w:sz w:val="24"/>
        </w:rPr>
        <w:t>REPUBLIKA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HRVATSKA </w:t>
      </w:r>
      <w:r>
        <w:rPr>
          <w:sz w:val="24"/>
        </w:rPr>
        <w:t>ISTARSKA ŽUPANIJA </w:t>
      </w:r>
      <w:r>
        <w:rPr>
          <w:b/>
          <w:sz w:val="24"/>
        </w:rPr>
        <w:t>OPĆINA LANIŠĆE</w:t>
      </w:r>
    </w:p>
    <w:p>
      <w:pPr>
        <w:pStyle w:val="BodyText"/>
        <w:spacing w:before="1"/>
        <w:ind w:left="541"/>
      </w:pPr>
      <w:r>
        <w:rPr/>
        <w:t>Općinsko</w:t>
      </w:r>
      <w:r>
        <w:rPr>
          <w:spacing w:val="-13"/>
        </w:rPr>
        <w:t> </w:t>
      </w:r>
      <w:r>
        <w:rPr>
          <w:spacing w:val="-2"/>
        </w:rPr>
        <w:t>vijeće</w:t>
      </w:r>
    </w:p>
    <w:p>
      <w:pPr>
        <w:pStyle w:val="BodyText"/>
        <w:spacing w:before="276"/>
        <w:ind w:left="1" w:right="5724"/>
      </w:pPr>
      <w:r>
        <w:rPr/>
        <w:t>KLASA: 400-01/25-01/04 </w:t>
      </w:r>
      <w:r>
        <w:rPr>
          <w:spacing w:val="-2"/>
        </w:rPr>
        <w:t>URBROJ:</w:t>
      </w:r>
      <w:r>
        <w:rPr>
          <w:spacing w:val="-6"/>
        </w:rPr>
        <w:t> </w:t>
      </w:r>
      <w:r>
        <w:rPr>
          <w:spacing w:val="-2"/>
        </w:rPr>
        <w:t>2163-23-01/02-25-</w:t>
      </w:r>
      <w:r>
        <w:rPr>
          <w:spacing w:val="-2"/>
        </w:rPr>
        <w:t>5</w:t>
      </w:r>
    </w:p>
    <w:p>
      <w:pPr>
        <w:pStyle w:val="BodyText"/>
        <w:ind w:left="1"/>
      </w:pPr>
      <w:r>
        <w:rPr/>
        <w:t>Lanišće,</w:t>
      </w:r>
      <w:r>
        <w:rPr>
          <w:spacing w:val="-11"/>
        </w:rPr>
        <w:t> </w:t>
      </w:r>
      <w:r>
        <w:rPr/>
        <w:t>15.</w:t>
      </w:r>
      <w:r>
        <w:rPr>
          <w:spacing w:val="-8"/>
        </w:rPr>
        <w:t> </w:t>
      </w:r>
      <w:r>
        <w:rPr/>
        <w:t>prosinac</w:t>
      </w:r>
      <w:r>
        <w:rPr>
          <w:spacing w:val="-9"/>
        </w:rPr>
        <w:t> </w:t>
      </w:r>
      <w:r>
        <w:rPr>
          <w:spacing w:val="-2"/>
        </w:rPr>
        <w:t>2025.</w:t>
      </w:r>
    </w:p>
    <w:p>
      <w:pPr>
        <w:pStyle w:val="BodyText"/>
        <w:spacing w:before="21"/>
      </w:pPr>
    </w:p>
    <w:p>
      <w:pPr>
        <w:pStyle w:val="BodyText"/>
        <w:ind w:left="1" w:right="135"/>
        <w:jc w:val="both"/>
      </w:pPr>
      <w:r>
        <w:rPr/>
        <w:t>Temeljem članka 72. Zakona o komunalnom gospodarstvu („Narodne novine“ broj 68/18., 110/18., 32/20., 145/24.)</w:t>
      </w:r>
      <w:r>
        <w:rPr>
          <w:spacing w:val="40"/>
        </w:rPr>
        <w:t> </w:t>
      </w:r>
      <w:r>
        <w:rPr/>
        <w:t>i članka 41. Statuta Općine Lanišće (“Službene novine Općine Lanišće”,</w:t>
      </w:r>
      <w:r>
        <w:rPr>
          <w:spacing w:val="-11"/>
        </w:rPr>
        <w:t> </w:t>
      </w:r>
      <w:r>
        <w:rPr/>
        <w:t>broj</w:t>
      </w:r>
      <w:r>
        <w:rPr>
          <w:spacing w:val="-12"/>
        </w:rPr>
        <w:t> </w:t>
      </w:r>
      <w:r>
        <w:rPr/>
        <w:t>6/17.</w:t>
      </w:r>
      <w:r>
        <w:rPr>
          <w:spacing w:val="40"/>
        </w:rPr>
        <w:t> </w:t>
      </w:r>
      <w:r>
        <w:rPr/>
        <w:t>i “Službene novine Istarske županije” broj 9/18., 7/21., 20/21. i 22/21.), Općinsko vijeće Općine</w:t>
      </w:r>
      <w:r>
        <w:rPr>
          <w:spacing w:val="40"/>
        </w:rPr>
        <w:t> </w:t>
      </w:r>
      <w:r>
        <w:rPr/>
        <w:t>Lanišće na sjednici održanoj 15. prosinca 2025. godine, donosi</w:t>
      </w:r>
    </w:p>
    <w:p>
      <w:pPr>
        <w:pStyle w:val="BodyText"/>
      </w:pPr>
    </w:p>
    <w:p>
      <w:pPr>
        <w:pStyle w:val="BodyText"/>
      </w:pPr>
    </w:p>
    <w:p>
      <w:pPr>
        <w:spacing w:before="0"/>
        <w:ind w:left="2518" w:right="0" w:firstLine="0"/>
        <w:jc w:val="left"/>
        <w:rPr>
          <w:b/>
          <w:sz w:val="24"/>
        </w:rPr>
      </w:pPr>
      <w:r>
        <w:rPr>
          <w:b/>
          <w:sz w:val="24"/>
        </w:rPr>
        <w:t>I.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IZMJENE 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DOPUNE </w:t>
      </w:r>
      <w:r>
        <w:rPr>
          <w:b/>
          <w:spacing w:val="-2"/>
          <w:sz w:val="24"/>
        </w:rPr>
        <w:t>PROGRAMA</w:t>
      </w:r>
    </w:p>
    <w:p>
      <w:pPr>
        <w:spacing w:before="0"/>
        <w:ind w:left="2917" w:right="1081" w:hanging="1306"/>
        <w:jc w:val="left"/>
        <w:rPr>
          <w:b/>
          <w:sz w:val="24"/>
        </w:rPr>
      </w:pPr>
      <w:r>
        <w:rPr>
          <w:b/>
          <w:sz w:val="24"/>
        </w:rPr>
        <w:t>održavanja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objekata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i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uređaja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komunalne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infrastrukture Općine Lanišće za 2025. godinu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spacing w:before="0"/>
        <w:ind w:left="4043" w:right="0" w:firstLine="0"/>
        <w:jc w:val="left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2"/>
          <w:sz w:val="24"/>
        </w:rPr>
        <w:t> </w:t>
      </w:r>
      <w:r>
        <w:rPr>
          <w:b/>
          <w:spacing w:val="-5"/>
          <w:sz w:val="24"/>
        </w:rPr>
        <w:t>1.</w:t>
      </w:r>
    </w:p>
    <w:p>
      <w:pPr>
        <w:pStyle w:val="BodyText"/>
        <w:spacing w:before="1"/>
        <w:ind w:left="1" w:right="1081"/>
      </w:pPr>
      <w:r>
        <w:rPr/>
        <w:t>Program</w:t>
      </w:r>
      <w:r>
        <w:rPr>
          <w:spacing w:val="40"/>
        </w:rPr>
        <w:t> </w:t>
      </w:r>
      <w:r>
        <w:rPr/>
        <w:t>održavanja</w:t>
      </w:r>
      <w:r>
        <w:rPr>
          <w:spacing w:val="40"/>
        </w:rPr>
        <w:t> </w:t>
      </w:r>
      <w:r>
        <w:rPr/>
        <w:t>komunalne</w:t>
      </w:r>
      <w:r>
        <w:rPr>
          <w:spacing w:val="38"/>
        </w:rPr>
        <w:t> </w:t>
      </w:r>
      <w:r>
        <w:rPr/>
        <w:t>infrastrukture</w:t>
      </w:r>
      <w:r>
        <w:rPr>
          <w:spacing w:val="36"/>
        </w:rPr>
        <w:t> </w:t>
      </w:r>
      <w:r>
        <w:rPr/>
        <w:t>izrađuje</w:t>
      </w:r>
      <w:r>
        <w:rPr>
          <w:spacing w:val="40"/>
        </w:rPr>
        <w:t> </w:t>
      </w:r>
      <w:r>
        <w:rPr/>
        <w:t>se</w:t>
      </w:r>
      <w:r>
        <w:rPr>
          <w:spacing w:val="36"/>
        </w:rPr>
        <w:t> </w:t>
      </w:r>
      <w:r>
        <w:rPr/>
        <w:t>i</w:t>
      </w:r>
      <w:r>
        <w:rPr>
          <w:spacing w:val="40"/>
        </w:rPr>
        <w:t> </w:t>
      </w:r>
      <w:r>
        <w:rPr/>
        <w:t>donosi</w:t>
      </w:r>
      <w:r>
        <w:rPr>
          <w:spacing w:val="40"/>
        </w:rPr>
        <w:t> </w:t>
      </w:r>
      <w:r>
        <w:rPr/>
        <w:t>u</w:t>
      </w:r>
      <w:r>
        <w:rPr>
          <w:spacing w:val="38"/>
        </w:rPr>
        <w:t> </w:t>
      </w:r>
      <w:r>
        <w:rPr/>
        <w:t>skladu</w:t>
      </w:r>
      <w:r>
        <w:rPr>
          <w:spacing w:val="40"/>
        </w:rPr>
        <w:t> </w:t>
      </w:r>
      <w:r>
        <w:rPr/>
        <w:t>s predvidivim</w:t>
      </w:r>
      <w:r>
        <w:rPr>
          <w:spacing w:val="40"/>
        </w:rPr>
        <w:t> </w:t>
      </w:r>
      <w:r>
        <w:rPr/>
        <w:t>i</w:t>
      </w:r>
    </w:p>
    <w:p>
      <w:pPr>
        <w:pStyle w:val="BodyText"/>
        <w:ind w:left="1"/>
      </w:pPr>
      <w:r>
        <w:rPr/>
        <w:t>raspoloživim</w:t>
      </w:r>
      <w:r>
        <w:rPr>
          <w:spacing w:val="-15"/>
        </w:rPr>
        <w:t> </w:t>
      </w:r>
      <w:r>
        <w:rPr/>
        <w:t>sredstvima</w:t>
      </w:r>
      <w:r>
        <w:rPr>
          <w:spacing w:val="-15"/>
        </w:rPr>
        <w:t> </w:t>
      </w:r>
      <w:r>
        <w:rPr/>
        <w:t>i</w:t>
      </w:r>
      <w:r>
        <w:rPr>
          <w:spacing w:val="-15"/>
        </w:rPr>
        <w:t> </w:t>
      </w:r>
      <w:r>
        <w:rPr/>
        <w:t>izvorima</w:t>
      </w:r>
      <w:r>
        <w:rPr>
          <w:spacing w:val="-15"/>
        </w:rPr>
        <w:t> </w:t>
      </w:r>
      <w:r>
        <w:rPr>
          <w:spacing w:val="-2"/>
        </w:rPr>
        <w:t>financiranja.</w:t>
      </w:r>
    </w:p>
    <w:p>
      <w:pPr>
        <w:pStyle w:val="BodyText"/>
        <w:ind w:left="1"/>
      </w:pPr>
      <w:r>
        <w:rPr>
          <w:spacing w:val="-2"/>
        </w:rPr>
        <w:t>Sukladno</w:t>
      </w:r>
      <w:r>
        <w:rPr>
          <w:spacing w:val="1"/>
        </w:rPr>
        <w:t> </w:t>
      </w:r>
      <w:r>
        <w:rPr>
          <w:spacing w:val="-2"/>
        </w:rPr>
        <w:t>Zakonu</w:t>
      </w:r>
      <w:r>
        <w:rPr>
          <w:spacing w:val="2"/>
        </w:rPr>
        <w:t> </w:t>
      </w:r>
      <w:r>
        <w:rPr>
          <w:spacing w:val="-2"/>
        </w:rPr>
        <w:t>Programom</w:t>
      </w:r>
      <w:r>
        <w:rPr>
          <w:spacing w:val="4"/>
        </w:rPr>
        <w:t> </w:t>
      </w:r>
      <w:r>
        <w:rPr>
          <w:spacing w:val="-2"/>
        </w:rPr>
        <w:t>održavanja</w:t>
      </w:r>
      <w:r>
        <w:rPr>
          <w:spacing w:val="4"/>
        </w:rPr>
        <w:t> </w:t>
      </w:r>
      <w:r>
        <w:rPr>
          <w:spacing w:val="-2"/>
        </w:rPr>
        <w:t>komunalne</w:t>
      </w:r>
      <w:r>
        <w:rPr>
          <w:spacing w:val="-1"/>
        </w:rPr>
        <w:t> </w:t>
      </w:r>
      <w:r>
        <w:rPr>
          <w:spacing w:val="-2"/>
        </w:rPr>
        <w:t>infrastrukture</w:t>
      </w:r>
      <w:r>
        <w:rPr>
          <w:spacing w:val="-1"/>
        </w:rPr>
        <w:t> </w:t>
      </w:r>
      <w:r>
        <w:rPr>
          <w:spacing w:val="-2"/>
        </w:rPr>
        <w:t>određuju</w:t>
      </w:r>
      <w:r>
        <w:rPr>
          <w:spacing w:val="8"/>
        </w:rPr>
        <w:t> </w:t>
      </w:r>
      <w:r>
        <w:rPr>
          <w:spacing w:val="-5"/>
        </w:rPr>
        <w:t>se: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40" w:lineRule="auto" w:before="0" w:after="0"/>
        <w:ind w:left="721" w:right="330" w:hanging="360"/>
        <w:jc w:val="left"/>
        <w:rPr>
          <w:sz w:val="24"/>
        </w:rPr>
      </w:pPr>
      <w:r>
        <w:rPr>
          <w:sz w:val="24"/>
        </w:rPr>
        <w:t>opis i opseg poslova održavanja komunalne infrastrukture</w:t>
      </w:r>
      <w:r>
        <w:rPr>
          <w:spacing w:val="-4"/>
          <w:sz w:val="24"/>
        </w:rPr>
        <w:t> </w:t>
      </w:r>
      <w:r>
        <w:rPr>
          <w:sz w:val="24"/>
        </w:rPr>
        <w:t>s procjenom pojedinih troškova,</w:t>
      </w:r>
      <w:r>
        <w:rPr>
          <w:spacing w:val="-6"/>
          <w:sz w:val="24"/>
        </w:rPr>
        <w:t> </w:t>
      </w:r>
      <w:r>
        <w:rPr>
          <w:sz w:val="24"/>
        </w:rPr>
        <w:t>po</w:t>
      </w:r>
      <w:r>
        <w:rPr>
          <w:spacing w:val="-15"/>
          <w:sz w:val="24"/>
        </w:rPr>
        <w:t> </w:t>
      </w:r>
      <w:r>
        <w:rPr>
          <w:sz w:val="24"/>
        </w:rPr>
        <w:t>djelatnostima,</w:t>
      </w:r>
      <w:r>
        <w:rPr>
          <w:spacing w:val="-13"/>
          <w:sz w:val="24"/>
        </w:rPr>
        <w:t> </w:t>
      </w:r>
      <w:r>
        <w:rPr>
          <w:sz w:val="24"/>
        </w:rPr>
        <w:t>i</w:t>
      </w:r>
      <w:r>
        <w:rPr>
          <w:spacing w:val="-6"/>
          <w:sz w:val="24"/>
        </w:rPr>
        <w:t> </w:t>
      </w:r>
      <w:r>
        <w:rPr>
          <w:sz w:val="24"/>
        </w:rPr>
        <w:t>iskaz</w:t>
      </w:r>
      <w:r>
        <w:rPr>
          <w:spacing w:val="40"/>
          <w:sz w:val="24"/>
        </w:rPr>
        <w:t> </w:t>
      </w:r>
      <w:r>
        <w:rPr>
          <w:sz w:val="24"/>
        </w:rPr>
        <w:t>financijskih</w:t>
      </w:r>
      <w:r>
        <w:rPr>
          <w:spacing w:val="40"/>
          <w:sz w:val="24"/>
        </w:rPr>
        <w:t> </w:t>
      </w:r>
      <w:r>
        <w:rPr>
          <w:sz w:val="24"/>
        </w:rPr>
        <w:t>sredstava</w:t>
      </w:r>
      <w:r>
        <w:rPr>
          <w:spacing w:val="40"/>
          <w:sz w:val="24"/>
        </w:rPr>
        <w:t> </w:t>
      </w:r>
      <w:r>
        <w:rPr>
          <w:sz w:val="24"/>
        </w:rPr>
        <w:t>potrebnih</w:t>
      </w:r>
      <w:r>
        <w:rPr>
          <w:spacing w:val="40"/>
          <w:sz w:val="24"/>
        </w:rPr>
        <w:t> </w:t>
      </w:r>
      <w:r>
        <w:rPr>
          <w:sz w:val="24"/>
        </w:rPr>
        <w:t>za</w:t>
      </w:r>
      <w:r>
        <w:rPr>
          <w:spacing w:val="40"/>
          <w:sz w:val="24"/>
        </w:rPr>
        <w:t> </w:t>
      </w:r>
      <w:r>
        <w:rPr>
          <w:sz w:val="24"/>
        </w:rPr>
        <w:t>ostvarivanje programa,</w:t>
      </w:r>
      <w:r>
        <w:rPr>
          <w:spacing w:val="40"/>
          <w:sz w:val="24"/>
        </w:rPr>
        <w:t> </w:t>
      </w:r>
      <w:r>
        <w:rPr>
          <w:sz w:val="24"/>
        </w:rPr>
        <w:t>s</w:t>
      </w:r>
      <w:r>
        <w:rPr>
          <w:spacing w:val="40"/>
          <w:sz w:val="24"/>
        </w:rPr>
        <w:t> </w:t>
      </w:r>
      <w:r>
        <w:rPr>
          <w:sz w:val="24"/>
        </w:rPr>
        <w:t>naznakom</w:t>
      </w:r>
      <w:r>
        <w:rPr>
          <w:spacing w:val="40"/>
          <w:sz w:val="24"/>
        </w:rPr>
        <w:t> </w:t>
      </w:r>
      <w:r>
        <w:rPr>
          <w:sz w:val="24"/>
        </w:rPr>
        <w:t>izvora financiranja.</w:t>
      </w:r>
    </w:p>
    <w:p>
      <w:pPr>
        <w:pStyle w:val="Heading1"/>
        <w:spacing w:before="276"/>
        <w:ind w:left="4081"/>
        <w:jc w:val="both"/>
      </w:pPr>
      <w:r>
        <w:rPr/>
        <w:t>Članak</w:t>
      </w:r>
      <w:r>
        <w:rPr>
          <w:spacing w:val="-3"/>
        </w:rPr>
        <w:t> </w:t>
      </w:r>
      <w:r>
        <w:rPr>
          <w:spacing w:val="-5"/>
        </w:rPr>
        <w:t>2.</w:t>
      </w:r>
    </w:p>
    <w:p>
      <w:pPr>
        <w:pStyle w:val="BodyText"/>
        <w:ind w:left="1" w:right="136"/>
        <w:jc w:val="both"/>
      </w:pPr>
      <w:r>
        <w:rPr/>
        <w:t>Sredstva potrebna za ostvarenje Programa održavanja objekata i uređaja komunalne infrastrukture za 2025. godinu osigurat će se iz prihoda od komunalne naknade, komunalnog doprinosa, prihoda od prodaja nekretnina te ostalih prihoda proračuna Općine Lanišće.</w:t>
      </w:r>
    </w:p>
    <w:p>
      <w:pPr>
        <w:pStyle w:val="BodyText"/>
      </w:pPr>
    </w:p>
    <w:p>
      <w:pPr>
        <w:pStyle w:val="BodyText"/>
        <w:ind w:left="1" w:right="138"/>
        <w:jc w:val="both"/>
      </w:pPr>
      <w:r>
        <w:rPr/>
        <w:t>Planirana sredstva za financiranje Programa održavanja objekata i uređaja komunalne infrastrukture za 2025. godinu u iznosu od </w:t>
      </w:r>
      <w:r>
        <w:rPr>
          <w:b/>
        </w:rPr>
        <w:t>103.927,31 EUR </w:t>
      </w:r>
      <w:r>
        <w:rPr/>
        <w:t>rasporedit će se za financiranje sljedećih aktivnosti: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0" w:after="0"/>
        <w:ind w:left="838" w:right="0" w:hanging="359"/>
        <w:jc w:val="left"/>
        <w:rPr>
          <w:i/>
          <w:sz w:val="24"/>
        </w:rPr>
      </w:pPr>
      <w:r>
        <w:rPr>
          <w:i/>
          <w:sz w:val="24"/>
        </w:rPr>
        <w:t>Održavanje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potrošnja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javne</w:t>
      </w:r>
      <w:r>
        <w:rPr>
          <w:i/>
          <w:spacing w:val="-6"/>
          <w:sz w:val="24"/>
        </w:rPr>
        <w:t> </w:t>
      </w:r>
      <w:r>
        <w:rPr>
          <w:i/>
          <w:spacing w:val="-2"/>
          <w:sz w:val="24"/>
        </w:rPr>
        <w:t>rasvjete,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0" w:after="0"/>
        <w:ind w:left="838" w:right="0" w:hanging="359"/>
        <w:jc w:val="left"/>
        <w:rPr>
          <w:i/>
          <w:sz w:val="24"/>
        </w:rPr>
      </w:pPr>
      <w:r>
        <w:rPr>
          <w:i/>
          <w:sz w:val="24"/>
        </w:rPr>
        <w:t>Sanacija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održavanje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nerazvrstanih</w:t>
      </w:r>
      <w:r>
        <w:rPr>
          <w:i/>
          <w:spacing w:val="-11"/>
          <w:sz w:val="24"/>
        </w:rPr>
        <w:t> </w:t>
      </w:r>
      <w:r>
        <w:rPr>
          <w:i/>
          <w:spacing w:val="-2"/>
          <w:sz w:val="24"/>
        </w:rPr>
        <w:t>cesta,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0" w:after="0"/>
        <w:ind w:left="838" w:right="0" w:hanging="359"/>
        <w:jc w:val="left"/>
        <w:rPr>
          <w:i/>
          <w:sz w:val="24"/>
        </w:rPr>
      </w:pPr>
      <w:r>
        <w:rPr>
          <w:i/>
          <w:sz w:val="24"/>
        </w:rPr>
        <w:t>Održavanje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uređenje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javnih</w:t>
      </w:r>
      <w:r>
        <w:rPr>
          <w:i/>
          <w:spacing w:val="-6"/>
          <w:sz w:val="24"/>
        </w:rPr>
        <w:t> </w:t>
      </w:r>
      <w:r>
        <w:rPr>
          <w:i/>
          <w:spacing w:val="-2"/>
          <w:sz w:val="24"/>
        </w:rPr>
        <w:t>površina,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0" w:after="0"/>
        <w:ind w:left="838" w:right="0" w:hanging="359"/>
        <w:jc w:val="left"/>
        <w:rPr>
          <w:i/>
          <w:sz w:val="24"/>
        </w:rPr>
      </w:pPr>
      <w:r>
        <w:rPr>
          <w:i/>
          <w:sz w:val="24"/>
        </w:rPr>
        <w:t>Održavanje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uređenje</w:t>
      </w:r>
      <w:r>
        <w:rPr>
          <w:i/>
          <w:spacing w:val="-9"/>
          <w:sz w:val="24"/>
        </w:rPr>
        <w:t> </w:t>
      </w:r>
      <w:r>
        <w:rPr>
          <w:i/>
          <w:spacing w:val="-2"/>
          <w:sz w:val="24"/>
        </w:rPr>
        <w:t>groblja,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0" w:after="0"/>
        <w:ind w:left="838" w:right="0" w:hanging="359"/>
        <w:jc w:val="left"/>
        <w:rPr>
          <w:i/>
          <w:sz w:val="24"/>
        </w:rPr>
      </w:pPr>
      <w:r>
        <w:rPr>
          <w:i/>
          <w:sz w:val="24"/>
        </w:rPr>
        <w:t>Zimsko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održavanje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nerazvrstanih</w:t>
      </w:r>
      <w:r>
        <w:rPr>
          <w:i/>
          <w:spacing w:val="-12"/>
          <w:sz w:val="24"/>
        </w:rPr>
        <w:t> </w:t>
      </w:r>
      <w:r>
        <w:rPr>
          <w:i/>
          <w:spacing w:val="-2"/>
          <w:sz w:val="24"/>
        </w:rPr>
        <w:t>cesta,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0" w:after="0"/>
        <w:ind w:left="838" w:right="0" w:hanging="359"/>
        <w:jc w:val="left"/>
        <w:rPr>
          <w:i/>
          <w:sz w:val="24"/>
        </w:rPr>
      </w:pPr>
      <w:r>
        <w:rPr>
          <w:i/>
          <w:sz w:val="24"/>
        </w:rPr>
        <w:t>Deratizacija,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dezinskecija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10"/>
          <w:sz w:val="24"/>
        </w:rPr>
        <w:t> </w:t>
      </w:r>
      <w:r>
        <w:rPr>
          <w:i/>
          <w:spacing w:val="-2"/>
          <w:sz w:val="24"/>
        </w:rPr>
        <w:t>dezinfekcija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0" w:after="0"/>
        <w:ind w:left="838" w:right="0" w:hanging="359"/>
        <w:jc w:val="left"/>
        <w:rPr>
          <w:i/>
          <w:sz w:val="24"/>
        </w:rPr>
      </w:pPr>
      <w:r>
        <w:rPr>
          <w:i/>
          <w:sz w:val="24"/>
        </w:rPr>
        <w:t>Sufinanciranje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rada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komunalnog</w:t>
      </w:r>
      <w:r>
        <w:rPr>
          <w:i/>
          <w:spacing w:val="-11"/>
          <w:sz w:val="24"/>
        </w:rPr>
        <w:t> </w:t>
      </w:r>
      <w:r>
        <w:rPr>
          <w:i/>
          <w:spacing w:val="-2"/>
          <w:sz w:val="24"/>
        </w:rPr>
        <w:t>redara,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0" w:after="0"/>
        <w:ind w:left="838" w:right="0" w:hanging="359"/>
        <w:jc w:val="left"/>
        <w:rPr>
          <w:i/>
          <w:sz w:val="24"/>
        </w:rPr>
      </w:pPr>
      <w:r>
        <w:rPr>
          <w:i/>
          <w:sz w:val="24"/>
        </w:rPr>
        <w:t>Uređenje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staza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među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grobnim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mjestima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na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groblju</w:t>
      </w:r>
      <w:r>
        <w:rPr>
          <w:i/>
          <w:spacing w:val="-9"/>
          <w:sz w:val="24"/>
        </w:rPr>
        <w:t> </w:t>
      </w:r>
      <w:r>
        <w:rPr>
          <w:i/>
          <w:spacing w:val="-2"/>
          <w:sz w:val="24"/>
        </w:rPr>
        <w:t>Lanišće,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0" w:after="0"/>
        <w:ind w:left="838" w:right="0" w:hanging="359"/>
        <w:jc w:val="left"/>
        <w:rPr>
          <w:i/>
          <w:sz w:val="24"/>
        </w:rPr>
      </w:pPr>
      <w:r>
        <w:rPr>
          <w:i/>
          <w:sz w:val="24"/>
        </w:rPr>
        <w:t>Opreme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za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održavanje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javnih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površina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na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području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Općine</w:t>
      </w:r>
      <w:r>
        <w:rPr>
          <w:i/>
          <w:spacing w:val="-8"/>
          <w:sz w:val="24"/>
        </w:rPr>
        <w:t> </w:t>
      </w:r>
      <w:r>
        <w:rPr>
          <w:i/>
          <w:spacing w:val="-2"/>
          <w:sz w:val="24"/>
        </w:rPr>
        <w:t>Lanišće,</w:t>
      </w:r>
    </w:p>
    <w:p>
      <w:pPr>
        <w:pStyle w:val="ListParagraph"/>
        <w:spacing w:after="0" w:line="240" w:lineRule="auto"/>
        <w:jc w:val="left"/>
        <w:rPr>
          <w:i/>
          <w:sz w:val="24"/>
        </w:rPr>
        <w:sectPr>
          <w:type w:val="continuous"/>
          <w:pgSz w:w="11910" w:h="16840"/>
          <w:pgMar w:top="1400" w:bottom="280" w:left="1417" w:right="1275"/>
        </w:sectPr>
      </w:pP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79" w:after="0"/>
        <w:ind w:left="838" w:right="0" w:hanging="359"/>
        <w:jc w:val="left"/>
        <w:rPr>
          <w:i/>
          <w:sz w:val="24"/>
        </w:rPr>
      </w:pPr>
      <w:r>
        <w:rPr>
          <w:i/>
          <w:sz w:val="24"/>
        </w:rPr>
        <w:t>Dekorativna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javna</w:t>
      </w:r>
      <w:r>
        <w:rPr>
          <w:i/>
          <w:spacing w:val="-10"/>
          <w:sz w:val="24"/>
        </w:rPr>
        <w:t> </w:t>
      </w:r>
      <w:r>
        <w:rPr>
          <w:i/>
          <w:spacing w:val="-2"/>
          <w:sz w:val="24"/>
        </w:rPr>
        <w:t>rasvjeta,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0" w:after="0"/>
        <w:ind w:left="838" w:right="0" w:hanging="359"/>
        <w:jc w:val="left"/>
        <w:rPr>
          <w:i/>
          <w:sz w:val="24"/>
        </w:rPr>
      </w:pPr>
      <w:r>
        <w:rPr>
          <w:i/>
          <w:sz w:val="24"/>
        </w:rPr>
        <w:t>Uređenje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opremanje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dječjih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igrališta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5"/>
          <w:sz w:val="24"/>
        </w:rPr>
        <w:t> </w:t>
      </w:r>
      <w:r>
        <w:rPr>
          <w:i/>
          <w:spacing w:val="-2"/>
          <w:sz w:val="24"/>
        </w:rPr>
        <w:t>Brgudcu,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0" w:after="0"/>
        <w:ind w:left="838" w:right="0" w:hanging="359"/>
        <w:jc w:val="left"/>
        <w:rPr>
          <w:i/>
          <w:sz w:val="24"/>
        </w:rPr>
      </w:pPr>
      <w:r>
        <w:rPr>
          <w:sz w:val="24"/>
        </w:rPr>
        <w:t>Postavljanje</w:t>
      </w:r>
      <w:r>
        <w:rPr>
          <w:spacing w:val="-12"/>
          <w:sz w:val="24"/>
        </w:rPr>
        <w:t> </w:t>
      </w:r>
      <w:r>
        <w:rPr>
          <w:sz w:val="24"/>
        </w:rPr>
        <w:t>horizontalne</w:t>
      </w:r>
      <w:r>
        <w:rPr>
          <w:spacing w:val="-12"/>
          <w:sz w:val="24"/>
        </w:rPr>
        <w:t> </w:t>
      </w:r>
      <w:r>
        <w:rPr>
          <w:sz w:val="24"/>
        </w:rPr>
        <w:t>i</w:t>
      </w:r>
      <w:r>
        <w:rPr>
          <w:spacing w:val="-11"/>
          <w:sz w:val="24"/>
        </w:rPr>
        <w:t> </w:t>
      </w:r>
      <w:r>
        <w:rPr>
          <w:sz w:val="24"/>
        </w:rPr>
        <w:t>vertikalne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signalizacije</w:t>
      </w:r>
      <w:r>
        <w:rPr>
          <w:i/>
          <w:spacing w:val="-2"/>
          <w:sz w:val="24"/>
        </w:rPr>
        <w:t>.</w:t>
      </w:r>
    </w:p>
    <w:p>
      <w:pPr>
        <w:pStyle w:val="BodyText"/>
        <w:rPr>
          <w:i/>
        </w:rPr>
      </w:pPr>
    </w:p>
    <w:p>
      <w:pPr>
        <w:pStyle w:val="Heading1"/>
        <w:ind w:left="4045"/>
      </w:pPr>
      <w:r>
        <w:rPr/>
        <w:t>Članak</w:t>
      </w:r>
      <w:r>
        <w:rPr>
          <w:spacing w:val="-8"/>
        </w:rPr>
        <w:t> </w:t>
      </w:r>
      <w:r>
        <w:rPr>
          <w:spacing w:val="-5"/>
        </w:rPr>
        <w:t>3.</w:t>
      </w:r>
    </w:p>
    <w:p>
      <w:pPr>
        <w:pStyle w:val="BodyText"/>
        <w:ind w:left="1" w:right="136"/>
        <w:jc w:val="both"/>
      </w:pPr>
      <w:r>
        <w:rPr>
          <w:spacing w:val="-2"/>
        </w:rPr>
        <w:t>Održavanjem objekata</w:t>
      </w:r>
      <w:r>
        <w:rPr>
          <w:spacing w:val="-6"/>
        </w:rPr>
        <w:t> </w:t>
      </w:r>
      <w:r>
        <w:rPr>
          <w:spacing w:val="-2"/>
        </w:rPr>
        <w:t>i</w:t>
      </w:r>
      <w:r>
        <w:rPr>
          <w:spacing w:val="-4"/>
        </w:rPr>
        <w:t> </w:t>
      </w:r>
      <w:r>
        <w:rPr>
          <w:spacing w:val="-2"/>
        </w:rPr>
        <w:t>uređaja</w:t>
      </w:r>
      <w:r>
        <w:rPr>
          <w:spacing w:val="-6"/>
        </w:rPr>
        <w:t> </w:t>
      </w:r>
      <w:r>
        <w:rPr>
          <w:spacing w:val="-2"/>
        </w:rPr>
        <w:t>komunalne</w:t>
      </w:r>
      <w:r>
        <w:rPr>
          <w:spacing w:val="-6"/>
        </w:rPr>
        <w:t> </w:t>
      </w:r>
      <w:r>
        <w:rPr>
          <w:spacing w:val="-2"/>
        </w:rPr>
        <w:t>infrastrukture</w:t>
      </w:r>
      <w:r>
        <w:rPr>
          <w:spacing w:val="-4"/>
        </w:rPr>
        <w:t> </w:t>
      </w:r>
      <w:r>
        <w:rPr>
          <w:spacing w:val="-2"/>
        </w:rPr>
        <w:t>nastoje</w:t>
      </w:r>
      <w:r>
        <w:rPr>
          <w:spacing w:val="-4"/>
        </w:rPr>
        <w:t> </w:t>
      </w:r>
      <w:r>
        <w:rPr>
          <w:spacing w:val="-2"/>
        </w:rPr>
        <w:t>se</w:t>
      </w:r>
      <w:r>
        <w:rPr>
          <w:spacing w:val="-6"/>
        </w:rPr>
        <w:t> </w:t>
      </w:r>
      <w:r>
        <w:rPr>
          <w:spacing w:val="-2"/>
        </w:rPr>
        <w:t>poboljšati</w:t>
      </w:r>
      <w:r>
        <w:rPr>
          <w:spacing w:val="-6"/>
        </w:rPr>
        <w:t> </w:t>
      </w:r>
      <w:r>
        <w:rPr>
          <w:spacing w:val="-2"/>
        </w:rPr>
        <w:t>uvjeti</w:t>
      </w:r>
      <w:r>
        <w:rPr>
          <w:spacing w:val="-4"/>
        </w:rPr>
        <w:t> </w:t>
      </w:r>
      <w:r>
        <w:rPr>
          <w:spacing w:val="-2"/>
        </w:rPr>
        <w:t>stanovanja </w:t>
      </w:r>
      <w:r>
        <w:rPr/>
        <w:t>na području Općine Lanišće.</w:t>
      </w:r>
    </w:p>
    <w:p>
      <w:pPr>
        <w:pStyle w:val="BodyText"/>
      </w:pPr>
    </w:p>
    <w:p>
      <w:pPr>
        <w:pStyle w:val="BodyText"/>
        <w:ind w:left="1" w:right="137"/>
        <w:jc w:val="both"/>
      </w:pPr>
      <w:r>
        <w:rPr/>
        <w:t>Izdaci za </w:t>
      </w:r>
      <w:r>
        <w:rPr>
          <w:b/>
          <w:i/>
        </w:rPr>
        <w:t>Održavanje i potrošnja javne rasvjete </w:t>
      </w:r>
      <w:r>
        <w:rPr/>
        <w:t>podrazumijevaju snošenje troškova utroška električne energije, tekuće i investicijsko održavanje uređaja javne rasvjete za rasvjetljavanje javnih površina, javnih cesta koje prolaze kroz</w:t>
      </w:r>
      <w:r>
        <w:rPr>
          <w:spacing w:val="-1"/>
        </w:rPr>
        <w:t> </w:t>
      </w:r>
      <w:r>
        <w:rPr/>
        <w:t>naselje i nerazvrstanih cesta. Održavanje javne rasvjete</w:t>
      </w:r>
      <w:r>
        <w:rPr>
          <w:spacing w:val="-1"/>
        </w:rPr>
        <w:t> </w:t>
      </w:r>
      <w:r>
        <w:rPr/>
        <w:t>na</w:t>
      </w:r>
      <w:r>
        <w:rPr>
          <w:spacing w:val="-3"/>
        </w:rPr>
        <w:t> </w:t>
      </w:r>
      <w:r>
        <w:rPr/>
        <w:t>području Općine</w:t>
      </w:r>
      <w:r>
        <w:rPr>
          <w:spacing w:val="-1"/>
        </w:rPr>
        <w:t> </w:t>
      </w:r>
      <w:r>
        <w:rPr/>
        <w:t>regulirano je</w:t>
      </w:r>
      <w:r>
        <w:rPr>
          <w:spacing w:val="-1"/>
        </w:rPr>
        <w:t> </w:t>
      </w:r>
      <w:r>
        <w:rPr/>
        <w:t>Ugovorom o održavanju javne</w:t>
      </w:r>
      <w:r>
        <w:rPr>
          <w:spacing w:val="-2"/>
        </w:rPr>
        <w:t> </w:t>
      </w:r>
      <w:r>
        <w:rPr/>
        <w:t>rasvjete. Intervencije </w:t>
      </w:r>
      <w:r>
        <w:rPr>
          <w:spacing w:val="-2"/>
        </w:rPr>
        <w:t>na</w:t>
      </w:r>
      <w:r>
        <w:rPr>
          <w:spacing w:val="-8"/>
        </w:rPr>
        <w:t> </w:t>
      </w:r>
      <w:r>
        <w:rPr>
          <w:spacing w:val="-2"/>
        </w:rPr>
        <w:t>održavanju</w:t>
      </w:r>
      <w:r>
        <w:rPr>
          <w:spacing w:val="-11"/>
        </w:rPr>
        <w:t> </w:t>
      </w:r>
      <w:r>
        <w:rPr>
          <w:spacing w:val="-2"/>
        </w:rPr>
        <w:t>javne</w:t>
      </w:r>
      <w:r>
        <w:rPr>
          <w:spacing w:val="-6"/>
        </w:rPr>
        <w:t> </w:t>
      </w:r>
      <w:r>
        <w:rPr>
          <w:spacing w:val="-2"/>
        </w:rPr>
        <w:t>rasvjete</w:t>
      </w:r>
      <w:r>
        <w:rPr>
          <w:spacing w:val="-9"/>
        </w:rPr>
        <w:t> </w:t>
      </w:r>
      <w:r>
        <w:rPr>
          <w:spacing w:val="-2"/>
        </w:rPr>
        <w:t>izvode</w:t>
      </w:r>
      <w:r>
        <w:rPr>
          <w:spacing w:val="-12"/>
        </w:rPr>
        <w:t> </w:t>
      </w:r>
      <w:r>
        <w:rPr>
          <w:spacing w:val="-2"/>
        </w:rPr>
        <w:t>se</w:t>
      </w:r>
      <w:r>
        <w:rPr>
          <w:spacing w:val="-9"/>
        </w:rPr>
        <w:t> </w:t>
      </w:r>
      <w:r>
        <w:rPr>
          <w:spacing w:val="-2"/>
        </w:rPr>
        <w:t>u</w:t>
      </w:r>
      <w:r>
        <w:rPr>
          <w:spacing w:val="-8"/>
        </w:rPr>
        <w:t> </w:t>
      </w:r>
      <w:r>
        <w:rPr>
          <w:spacing w:val="-2"/>
        </w:rPr>
        <w:t>prosjeku</w:t>
      </w:r>
      <w:r>
        <w:rPr>
          <w:spacing w:val="-8"/>
        </w:rPr>
        <w:t> </w:t>
      </w:r>
      <w:r>
        <w:rPr>
          <w:spacing w:val="-2"/>
        </w:rPr>
        <w:t>4-5</w:t>
      </w:r>
      <w:r>
        <w:rPr>
          <w:spacing w:val="-11"/>
        </w:rPr>
        <w:t> </w:t>
      </w:r>
      <w:r>
        <w:rPr>
          <w:spacing w:val="-2"/>
        </w:rPr>
        <w:t>puta</w:t>
      </w:r>
      <w:r>
        <w:rPr>
          <w:spacing w:val="-9"/>
        </w:rPr>
        <w:t> </w:t>
      </w:r>
      <w:r>
        <w:rPr>
          <w:spacing w:val="-2"/>
        </w:rPr>
        <w:t>godišnje</w:t>
      </w:r>
      <w:r>
        <w:rPr>
          <w:spacing w:val="-9"/>
        </w:rPr>
        <w:t> </w:t>
      </w:r>
      <w:r>
        <w:rPr>
          <w:spacing w:val="-2"/>
        </w:rPr>
        <w:t>što</w:t>
      </w:r>
      <w:r>
        <w:rPr>
          <w:spacing w:val="-8"/>
        </w:rPr>
        <w:t> </w:t>
      </w:r>
      <w:r>
        <w:rPr>
          <w:spacing w:val="-2"/>
        </w:rPr>
        <w:t>ovisi</w:t>
      </w:r>
      <w:r>
        <w:rPr>
          <w:spacing w:val="-10"/>
        </w:rPr>
        <w:t> </w:t>
      </w:r>
      <w:r>
        <w:rPr>
          <w:spacing w:val="-2"/>
        </w:rPr>
        <w:t>o</w:t>
      </w:r>
      <w:r>
        <w:rPr>
          <w:spacing w:val="-8"/>
        </w:rPr>
        <w:t> </w:t>
      </w:r>
      <w:r>
        <w:rPr>
          <w:spacing w:val="-2"/>
        </w:rPr>
        <w:t>samim</w:t>
      </w:r>
      <w:r>
        <w:rPr>
          <w:spacing w:val="-8"/>
        </w:rPr>
        <w:t> </w:t>
      </w:r>
      <w:r>
        <w:rPr>
          <w:spacing w:val="-2"/>
        </w:rPr>
        <w:t>kvarovima </w:t>
      </w:r>
      <w:r>
        <w:rPr/>
        <w:t>na rasvjetnim tijelima. S obzirom da se je 2022. i 2023. godine zamijenila postojeća javna </w:t>
      </w:r>
      <w:r>
        <w:rPr>
          <w:spacing w:val="-2"/>
        </w:rPr>
        <w:t>rasvjeta</w:t>
      </w:r>
      <w:r>
        <w:rPr>
          <w:spacing w:val="-8"/>
        </w:rPr>
        <w:t> </w:t>
      </w:r>
      <w:r>
        <w:rPr>
          <w:spacing w:val="-2"/>
        </w:rPr>
        <w:t>s</w:t>
      </w:r>
      <w:r>
        <w:rPr>
          <w:spacing w:val="-7"/>
        </w:rPr>
        <w:t> </w:t>
      </w:r>
      <w:r>
        <w:rPr>
          <w:spacing w:val="-2"/>
        </w:rPr>
        <w:t>novom</w:t>
      </w:r>
      <w:r>
        <w:rPr>
          <w:spacing w:val="-7"/>
        </w:rPr>
        <w:t> </w:t>
      </w:r>
      <w:r>
        <w:rPr>
          <w:spacing w:val="-2"/>
        </w:rPr>
        <w:t>LED</w:t>
      </w:r>
      <w:r>
        <w:rPr>
          <w:spacing w:val="-7"/>
        </w:rPr>
        <w:t> </w:t>
      </w:r>
      <w:r>
        <w:rPr>
          <w:spacing w:val="-2"/>
        </w:rPr>
        <w:t>rasvjetom</w:t>
      </w:r>
      <w:r>
        <w:rPr>
          <w:spacing w:val="-7"/>
        </w:rPr>
        <w:t> </w:t>
      </w:r>
      <w:r>
        <w:rPr>
          <w:spacing w:val="-2"/>
        </w:rPr>
        <w:t>očekuje</w:t>
      </w:r>
      <w:r>
        <w:rPr>
          <w:spacing w:val="-7"/>
        </w:rPr>
        <w:t> </w:t>
      </w:r>
      <w:r>
        <w:rPr>
          <w:spacing w:val="-2"/>
        </w:rPr>
        <w:t>se</w:t>
      </w:r>
      <w:r>
        <w:rPr>
          <w:spacing w:val="-8"/>
        </w:rPr>
        <w:t> </w:t>
      </w:r>
      <w:r>
        <w:rPr>
          <w:spacing w:val="-2"/>
        </w:rPr>
        <w:t>smanjenje</w:t>
      </w:r>
      <w:r>
        <w:rPr>
          <w:spacing w:val="-8"/>
        </w:rPr>
        <w:t> </w:t>
      </w:r>
      <w:r>
        <w:rPr>
          <w:spacing w:val="-2"/>
        </w:rPr>
        <w:t>troškova</w:t>
      </w:r>
      <w:r>
        <w:rPr>
          <w:spacing w:val="-4"/>
        </w:rPr>
        <w:t> </w:t>
      </w:r>
      <w:r>
        <w:rPr>
          <w:spacing w:val="-2"/>
        </w:rPr>
        <w:t>električne</w:t>
      </w:r>
      <w:r>
        <w:rPr>
          <w:spacing w:val="-8"/>
        </w:rPr>
        <w:t> </w:t>
      </w:r>
      <w:r>
        <w:rPr>
          <w:spacing w:val="-2"/>
        </w:rPr>
        <w:t>energije</w:t>
      </w:r>
      <w:r>
        <w:rPr>
          <w:spacing w:val="-10"/>
        </w:rPr>
        <w:t> </w:t>
      </w:r>
      <w:r>
        <w:rPr>
          <w:spacing w:val="-2"/>
        </w:rPr>
        <w:t>i</w:t>
      </w:r>
      <w:r>
        <w:rPr>
          <w:spacing w:val="-7"/>
        </w:rPr>
        <w:t> </w:t>
      </w:r>
      <w:r>
        <w:rPr>
          <w:spacing w:val="-2"/>
        </w:rPr>
        <w:t>održavanja. </w:t>
      </w:r>
      <w:r>
        <w:rPr/>
        <w:t>Za tu aktivnost planirana su sredstva u iznosu od 12.600,00 EUR.</w:t>
      </w:r>
    </w:p>
    <w:p>
      <w:pPr>
        <w:pStyle w:val="BodyText"/>
      </w:pPr>
    </w:p>
    <w:p>
      <w:pPr>
        <w:pStyle w:val="BodyText"/>
        <w:ind w:left="1" w:right="136"/>
        <w:jc w:val="both"/>
      </w:pPr>
      <w:r>
        <w:rPr/>
        <w:t>Pod </w:t>
      </w:r>
      <w:r>
        <w:rPr>
          <w:b/>
          <w:i/>
        </w:rPr>
        <w:t>Sanacijom i održavanjem nerazvrstanih cesta </w:t>
      </w:r>
      <w:r>
        <w:rPr/>
        <w:t>podrazumijeva se usluga košnje trave za vrijeme</w:t>
      </w:r>
      <w:r>
        <w:rPr>
          <w:spacing w:val="-5"/>
        </w:rPr>
        <w:t> </w:t>
      </w:r>
      <w:r>
        <w:rPr/>
        <w:t>ljetnih</w:t>
      </w:r>
      <w:r>
        <w:rPr>
          <w:spacing w:val="-4"/>
        </w:rPr>
        <w:t> </w:t>
      </w:r>
      <w:r>
        <w:rPr/>
        <w:t>mjeseci, asfaltiranje</w:t>
      </w:r>
      <w:r>
        <w:rPr>
          <w:spacing w:val="-1"/>
        </w:rPr>
        <w:t> </w:t>
      </w:r>
      <w:r>
        <w:rPr/>
        <w:t>rupa</w:t>
      </w:r>
      <w:r>
        <w:rPr>
          <w:spacing w:val="-4"/>
        </w:rPr>
        <w:t> </w:t>
      </w:r>
      <w:r>
        <w:rPr/>
        <w:t>nastalih</w:t>
      </w:r>
      <w:r>
        <w:rPr>
          <w:spacing w:val="-4"/>
        </w:rPr>
        <w:t> </w:t>
      </w:r>
      <w:r>
        <w:rPr/>
        <w:t>kao</w:t>
      </w:r>
      <w:r>
        <w:rPr>
          <w:spacing w:val="-1"/>
        </w:rPr>
        <w:t> </w:t>
      </w:r>
      <w:r>
        <w:rPr/>
        <w:t>posljedica</w:t>
      </w:r>
      <w:r>
        <w:rPr>
          <w:spacing w:val="-5"/>
        </w:rPr>
        <w:t> </w:t>
      </w:r>
      <w:r>
        <w:rPr/>
        <w:t>čišćenja</w:t>
      </w:r>
      <w:r>
        <w:rPr>
          <w:spacing w:val="-2"/>
        </w:rPr>
        <w:t> </w:t>
      </w:r>
      <w:r>
        <w:rPr/>
        <w:t>snijega</w:t>
      </w:r>
      <w:r>
        <w:rPr>
          <w:spacing w:val="-4"/>
        </w:rPr>
        <w:t> </w:t>
      </w:r>
      <w:r>
        <w:rPr/>
        <w:t>ralicom,</w:t>
      </w:r>
      <w:r>
        <w:rPr>
          <w:spacing w:val="-4"/>
        </w:rPr>
        <w:t> </w:t>
      </w:r>
      <w:r>
        <w:rPr/>
        <w:t>kao</w:t>
      </w:r>
      <w:r>
        <w:rPr>
          <w:spacing w:val="-6"/>
        </w:rPr>
        <w:t> </w:t>
      </w:r>
      <w:r>
        <w:rPr/>
        <w:t>i prijevoz</w:t>
      </w:r>
      <w:r>
        <w:rPr>
          <w:spacing w:val="-1"/>
        </w:rPr>
        <w:t> </w:t>
      </w:r>
      <w:r>
        <w:rPr/>
        <w:t>i ugradnja</w:t>
      </w:r>
      <w:r>
        <w:rPr>
          <w:spacing w:val="-1"/>
        </w:rPr>
        <w:t> </w:t>
      </w:r>
      <w:r>
        <w:rPr/>
        <w:t>tampona na neasfaltiranim cestama i putevima. Za</w:t>
      </w:r>
      <w:r>
        <w:rPr>
          <w:spacing w:val="-1"/>
        </w:rPr>
        <w:t> </w:t>
      </w:r>
      <w:r>
        <w:rPr/>
        <w:t>tu aktivnost predviđena su sredstva u iznosu od 4.150,00 EUR.</w:t>
      </w:r>
    </w:p>
    <w:p>
      <w:pPr>
        <w:pStyle w:val="BodyText"/>
      </w:pPr>
    </w:p>
    <w:p>
      <w:pPr>
        <w:pStyle w:val="BodyText"/>
        <w:ind w:left="1" w:right="137"/>
        <w:jc w:val="both"/>
      </w:pPr>
      <w:r>
        <w:rPr/>
        <w:t>Za aktivnost </w:t>
      </w:r>
      <w:r>
        <w:rPr>
          <w:b/>
          <w:i/>
        </w:rPr>
        <w:t>Održavanje i uređenje javnih površina </w:t>
      </w:r>
      <w:r>
        <w:rPr/>
        <w:t>u 2025. godini planirana su sredstva u iznosu od 2.500,00 EUR. Ta aktivnost odnosi se na obrezivanje drveća na raznim lokacijama kao što su npr. groblja na kojima prijeti opasnost od padanja suhih grana.</w:t>
      </w:r>
    </w:p>
    <w:p>
      <w:pPr>
        <w:pStyle w:val="BodyText"/>
      </w:pPr>
    </w:p>
    <w:p>
      <w:pPr>
        <w:pStyle w:val="BodyText"/>
        <w:ind w:left="1" w:right="136"/>
        <w:jc w:val="both"/>
      </w:pPr>
      <w:r>
        <w:rPr/>
        <w:t>Pod </w:t>
      </w:r>
      <w:r>
        <w:rPr>
          <w:b/>
          <w:i/>
        </w:rPr>
        <w:t>Zimsko održavanje nerazvrstanih cesta </w:t>
      </w:r>
      <w:r>
        <w:rPr/>
        <w:t>podrazumijeva se čišćenje ulica i nerazvrstanih cesta od snijega i posipavanje za vrijeme poledica i to na slijedećim dionicama: Prapoće- Klenovšćak,</w:t>
      </w:r>
      <w:r>
        <w:rPr>
          <w:spacing w:val="-5"/>
        </w:rPr>
        <w:t> </w:t>
      </w:r>
      <w:r>
        <w:rPr/>
        <w:t>Slum-Nugla,</w:t>
      </w:r>
      <w:r>
        <w:rPr>
          <w:spacing w:val="-3"/>
        </w:rPr>
        <w:t> </w:t>
      </w:r>
      <w:r>
        <w:rPr/>
        <w:t>odvojak</w:t>
      </w:r>
      <w:r>
        <w:rPr>
          <w:spacing w:val="-3"/>
        </w:rPr>
        <w:t> </w:t>
      </w:r>
      <w:r>
        <w:rPr/>
        <w:t>za</w:t>
      </w:r>
      <w:r>
        <w:rPr>
          <w:spacing w:val="-4"/>
        </w:rPr>
        <w:t> </w:t>
      </w:r>
      <w:r>
        <w:rPr/>
        <w:t>Kropinjak,</w:t>
      </w:r>
      <w:r>
        <w:rPr>
          <w:spacing w:val="-3"/>
        </w:rPr>
        <w:t> </w:t>
      </w:r>
      <w:r>
        <w:rPr/>
        <w:t>ulice</w:t>
      </w:r>
      <w:r>
        <w:rPr>
          <w:spacing w:val="-6"/>
        </w:rPr>
        <w:t> </w:t>
      </w:r>
      <w:r>
        <w:rPr/>
        <w:t>kroz</w:t>
      </w:r>
      <w:r>
        <w:rPr>
          <w:spacing w:val="-6"/>
        </w:rPr>
        <w:t> </w:t>
      </w:r>
      <w:r>
        <w:rPr/>
        <w:t>Račju</w:t>
      </w:r>
      <w:r>
        <w:rPr>
          <w:spacing w:val="-3"/>
        </w:rPr>
        <w:t> </w:t>
      </w:r>
      <w:r>
        <w:rPr/>
        <w:t>Vas,</w:t>
      </w:r>
      <w:r>
        <w:rPr>
          <w:spacing w:val="-3"/>
        </w:rPr>
        <w:t> </w:t>
      </w:r>
      <w:r>
        <w:rPr/>
        <w:t>Rašpor,</w:t>
      </w:r>
      <w:r>
        <w:rPr>
          <w:spacing w:val="-3"/>
        </w:rPr>
        <w:t> </w:t>
      </w:r>
      <w:r>
        <w:rPr/>
        <w:t>Vodice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/>
        <w:t>cesta do groblja, cesta kroz naselje Jelovice te je za tu aktivnost u 2025. godini planirano utrošiti 4.000,00 EUR.</w:t>
      </w:r>
    </w:p>
    <w:p>
      <w:pPr>
        <w:pStyle w:val="BodyText"/>
      </w:pPr>
    </w:p>
    <w:p>
      <w:pPr>
        <w:pStyle w:val="BodyText"/>
        <w:spacing w:before="1"/>
        <w:ind w:left="1" w:right="135"/>
        <w:jc w:val="both"/>
      </w:pPr>
      <w:r>
        <w:rPr/>
        <w:t>Od 2019. godine</w:t>
      </w:r>
      <w:r>
        <w:rPr>
          <w:spacing w:val="-2"/>
        </w:rPr>
        <w:t> </w:t>
      </w:r>
      <w:r>
        <w:rPr/>
        <w:t>Općina</w:t>
      </w:r>
      <w:r>
        <w:rPr>
          <w:spacing w:val="-2"/>
        </w:rPr>
        <w:t> </w:t>
      </w:r>
      <w:r>
        <w:rPr/>
        <w:t>Lanišće</w:t>
      </w:r>
      <w:r>
        <w:rPr>
          <w:spacing w:val="-4"/>
        </w:rPr>
        <w:t> </w:t>
      </w:r>
      <w:r>
        <w:rPr/>
        <w:t>je još</w:t>
      </w:r>
      <w:r>
        <w:rPr>
          <w:spacing w:val="-2"/>
        </w:rPr>
        <w:t> </w:t>
      </w:r>
      <w:r>
        <w:rPr/>
        <w:t>sa</w:t>
      </w:r>
      <w:r>
        <w:rPr>
          <w:spacing w:val="-2"/>
        </w:rPr>
        <w:t> </w:t>
      </w:r>
      <w:r>
        <w:rPr/>
        <w:t>tri</w:t>
      </w:r>
      <w:r>
        <w:rPr>
          <w:spacing w:val="-1"/>
        </w:rPr>
        <w:t> </w:t>
      </w:r>
      <w:r>
        <w:rPr/>
        <w:t>općine počela sa</w:t>
      </w:r>
      <w:r>
        <w:rPr>
          <w:spacing w:val="-2"/>
        </w:rPr>
        <w:t> </w:t>
      </w:r>
      <w:r>
        <w:rPr/>
        <w:t>projektom</w:t>
      </w:r>
      <w:r>
        <w:rPr>
          <w:spacing w:val="-2"/>
        </w:rPr>
        <w:t> </w:t>
      </w:r>
      <w:r>
        <w:rPr>
          <w:b/>
          <w:i/>
        </w:rPr>
        <w:t>Sufinanciranja rada komunalnog</w:t>
      </w:r>
      <w:r>
        <w:rPr>
          <w:b/>
          <w:i/>
          <w:spacing w:val="-9"/>
        </w:rPr>
        <w:t> </w:t>
      </w:r>
      <w:r>
        <w:rPr>
          <w:b/>
          <w:i/>
        </w:rPr>
        <w:t>redara.</w:t>
      </w:r>
      <w:r>
        <w:rPr>
          <w:b/>
          <w:i/>
          <w:spacing w:val="-11"/>
        </w:rPr>
        <w:t> </w:t>
      </w:r>
      <w:r>
        <w:rPr/>
        <w:t>Proračunom</w:t>
      </w:r>
      <w:r>
        <w:rPr>
          <w:spacing w:val="-9"/>
        </w:rPr>
        <w:t> </w:t>
      </w:r>
      <w:r>
        <w:rPr/>
        <w:t>Općine</w:t>
      </w:r>
      <w:r>
        <w:rPr>
          <w:spacing w:val="-9"/>
        </w:rPr>
        <w:t> </w:t>
      </w:r>
      <w:r>
        <w:rPr/>
        <w:t>za</w:t>
      </w:r>
      <w:r>
        <w:rPr>
          <w:spacing w:val="-11"/>
        </w:rPr>
        <w:t> </w:t>
      </w:r>
      <w:r>
        <w:rPr/>
        <w:t>navedenu</w:t>
      </w:r>
      <w:r>
        <w:rPr>
          <w:spacing w:val="-9"/>
        </w:rPr>
        <w:t> </w:t>
      </w:r>
      <w:r>
        <w:rPr/>
        <w:t>aktivnost</w:t>
      </w:r>
      <w:r>
        <w:rPr>
          <w:spacing w:val="-10"/>
        </w:rPr>
        <w:t> </w:t>
      </w:r>
      <w:r>
        <w:rPr/>
        <w:t>planirana</w:t>
      </w:r>
      <w:r>
        <w:rPr>
          <w:spacing w:val="-12"/>
        </w:rPr>
        <w:t> </w:t>
      </w:r>
      <w:r>
        <w:rPr/>
        <w:t>su</w:t>
      </w:r>
      <w:r>
        <w:rPr>
          <w:spacing w:val="-9"/>
        </w:rPr>
        <w:t> </w:t>
      </w:r>
      <w:r>
        <w:rPr/>
        <w:t>sredstva</w:t>
      </w:r>
      <w:r>
        <w:rPr>
          <w:spacing w:val="-12"/>
        </w:rPr>
        <w:t> </w:t>
      </w:r>
      <w:r>
        <w:rPr/>
        <w:t>u</w:t>
      </w:r>
      <w:r>
        <w:rPr>
          <w:spacing w:val="-9"/>
        </w:rPr>
        <w:t> </w:t>
      </w:r>
      <w:r>
        <w:rPr/>
        <w:t>iznosu od</w:t>
      </w:r>
      <w:r>
        <w:rPr>
          <w:spacing w:val="40"/>
        </w:rPr>
        <w:t> </w:t>
      </w:r>
      <w:r>
        <w:rPr/>
        <w:t>15.000,00</w:t>
      </w:r>
      <w:r>
        <w:rPr>
          <w:spacing w:val="-10"/>
        </w:rPr>
        <w:t> </w:t>
      </w:r>
      <w:r>
        <w:rPr/>
        <w:t>EUR,</w:t>
      </w:r>
      <w:r>
        <w:rPr>
          <w:spacing w:val="-9"/>
        </w:rPr>
        <w:t> </w:t>
      </w:r>
      <w:r>
        <w:rPr/>
        <w:t>što</w:t>
      </w:r>
      <w:r>
        <w:rPr>
          <w:spacing w:val="-10"/>
        </w:rPr>
        <w:t> </w:t>
      </w:r>
      <w:r>
        <w:rPr/>
        <w:t>uključuje</w:t>
      </w:r>
      <w:r>
        <w:rPr>
          <w:spacing w:val="-10"/>
        </w:rPr>
        <w:t> </w:t>
      </w:r>
      <w:r>
        <w:rPr/>
        <w:t>nabavku</w:t>
      </w:r>
      <w:r>
        <w:rPr>
          <w:spacing w:val="-10"/>
        </w:rPr>
        <w:t> </w:t>
      </w:r>
      <w:r>
        <w:rPr/>
        <w:t>vozila,</w:t>
      </w:r>
      <w:r>
        <w:rPr>
          <w:spacing w:val="-10"/>
        </w:rPr>
        <w:t> </w:t>
      </w:r>
      <w:r>
        <w:rPr/>
        <w:t>trošak</w:t>
      </w:r>
      <w:r>
        <w:rPr>
          <w:spacing w:val="-12"/>
        </w:rPr>
        <w:t> </w:t>
      </w:r>
      <w:r>
        <w:rPr/>
        <w:t>goriva</w:t>
      </w:r>
      <w:r>
        <w:rPr>
          <w:spacing w:val="-11"/>
        </w:rPr>
        <w:t> </w:t>
      </w:r>
      <w:r>
        <w:rPr/>
        <w:t>kao</w:t>
      </w:r>
      <w:r>
        <w:rPr>
          <w:spacing w:val="-9"/>
        </w:rPr>
        <w:t> </w:t>
      </w:r>
      <w:r>
        <w:rPr/>
        <w:t>i</w:t>
      </w:r>
      <w:r>
        <w:rPr>
          <w:spacing w:val="-10"/>
        </w:rPr>
        <w:t> </w:t>
      </w:r>
      <w:r>
        <w:rPr/>
        <w:t>plaću</w:t>
      </w:r>
      <w:r>
        <w:rPr>
          <w:spacing w:val="-10"/>
        </w:rPr>
        <w:t> </w:t>
      </w:r>
      <w:r>
        <w:rPr/>
        <w:t>komunalnog</w:t>
      </w:r>
      <w:r>
        <w:rPr>
          <w:spacing w:val="-9"/>
        </w:rPr>
        <w:t> </w:t>
      </w:r>
      <w:r>
        <w:rPr>
          <w:spacing w:val="-2"/>
        </w:rPr>
        <w:t>redara.</w:t>
      </w:r>
    </w:p>
    <w:p>
      <w:pPr>
        <w:spacing w:before="273"/>
        <w:ind w:left="1" w:right="134" w:firstLine="0"/>
        <w:jc w:val="both"/>
        <w:rPr>
          <w:sz w:val="24"/>
        </w:rPr>
      </w:pPr>
      <w:r>
        <w:rPr>
          <w:sz w:val="24"/>
        </w:rPr>
        <w:t>U 2025. godini planirana je aktivnost </w:t>
      </w:r>
      <w:r>
        <w:rPr>
          <w:b/>
          <w:i/>
          <w:sz w:val="24"/>
        </w:rPr>
        <w:t>Uređenje staza među grobnim mjestima na groblju Lanišće</w:t>
      </w:r>
      <w:r>
        <w:rPr>
          <w:sz w:val="24"/>
        </w:rPr>
        <w:t>u iznosu od 15.715,31 EUR. Ta aktivnost podrazumijeva troškove rada te usluge stručnog nadzora.</w:t>
      </w:r>
    </w:p>
    <w:p>
      <w:pPr>
        <w:pStyle w:val="BodyText"/>
      </w:pPr>
    </w:p>
    <w:p>
      <w:pPr>
        <w:spacing w:before="0"/>
        <w:ind w:left="1" w:right="139" w:firstLine="0"/>
        <w:jc w:val="both"/>
        <w:rPr>
          <w:sz w:val="24"/>
        </w:rPr>
      </w:pPr>
      <w:r>
        <w:rPr>
          <w:sz w:val="24"/>
        </w:rPr>
        <w:t>Obzirom da su na većem području Općine Lanišće izgrađena dječja igrališta, za 2025. godinu planira se </w:t>
      </w:r>
      <w:r>
        <w:rPr>
          <w:b/>
          <w:i/>
          <w:sz w:val="24"/>
        </w:rPr>
        <w:t>Uređenje i opremanje dječjih igrališta u Brgudcu </w:t>
      </w:r>
      <w:r>
        <w:rPr>
          <w:sz w:val="24"/>
        </w:rPr>
        <w:t>u iznosu od 42.500,00 EUR.</w:t>
      </w:r>
    </w:p>
    <w:p>
      <w:pPr>
        <w:spacing w:before="0"/>
        <w:ind w:left="1" w:right="136" w:firstLine="0"/>
        <w:jc w:val="both"/>
        <w:rPr>
          <w:sz w:val="24"/>
        </w:rPr>
      </w:pPr>
      <w:r>
        <w:rPr>
          <w:sz w:val="24"/>
        </w:rPr>
        <w:t>Na aktivnost </w:t>
      </w:r>
      <w:r>
        <w:rPr>
          <w:b/>
          <w:i/>
          <w:sz w:val="24"/>
        </w:rPr>
        <w:t>Nabava opreme za održavanje javnih površina na području Općine Lanišće </w:t>
      </w:r>
      <w:r>
        <w:rPr>
          <w:sz w:val="24"/>
        </w:rPr>
        <w:t>u 2025. godini planira se utrošiti 600,00 EUR. Ta aktivnost podrazumijeva trošak goriva te nabavku opreme za održavanje javnih površina.</w:t>
      </w:r>
    </w:p>
    <w:p>
      <w:pPr>
        <w:pStyle w:val="BodyText"/>
      </w:pPr>
    </w:p>
    <w:p>
      <w:pPr>
        <w:pStyle w:val="BodyText"/>
        <w:ind w:left="1" w:right="137"/>
        <w:jc w:val="both"/>
      </w:pPr>
      <w:r>
        <w:rPr/>
        <w:t>Na aktivnost Postavljanje horizontalne i vertikalne signalizacije predviđena su sredstva u proračunu u iznosu od 3.530,00 EUR. Navedena se sredstva planiraju utrošiti na </w:t>
      </w:r>
      <w:r>
        <w:rPr/>
        <w:t>postavljanje umjetnih izbočina sa završecima za smirivanje prometa u naselju Slum.</w:t>
      </w:r>
    </w:p>
    <w:p>
      <w:pPr>
        <w:pStyle w:val="BodyText"/>
        <w:spacing w:after="0"/>
        <w:jc w:val="both"/>
        <w:sectPr>
          <w:pgSz w:w="11910" w:h="16840"/>
          <w:pgMar w:top="1320" w:bottom="280" w:left="1417" w:right="1275"/>
        </w:sectPr>
      </w:pPr>
    </w:p>
    <w:p>
      <w:pPr>
        <w:pStyle w:val="Heading1"/>
        <w:spacing w:before="79"/>
        <w:jc w:val="both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4.</w:t>
      </w:r>
    </w:p>
    <w:p>
      <w:pPr>
        <w:pStyle w:val="BodyText"/>
        <w:ind w:left="1" w:right="139"/>
        <w:jc w:val="both"/>
      </w:pPr>
      <w:r>
        <w:rPr/>
        <w:t>Sredstva</w:t>
      </w:r>
      <w:r>
        <w:rPr>
          <w:spacing w:val="-3"/>
        </w:rPr>
        <w:t> </w:t>
      </w:r>
      <w:r>
        <w:rPr/>
        <w:t>za</w:t>
      </w:r>
      <w:r>
        <w:rPr>
          <w:spacing w:val="-3"/>
        </w:rPr>
        <w:t> </w:t>
      </w:r>
      <w:r>
        <w:rPr/>
        <w:t>ostvarivanje programa</w:t>
      </w:r>
      <w:r>
        <w:rPr>
          <w:spacing w:val="-3"/>
        </w:rPr>
        <w:t> </w:t>
      </w:r>
      <w:r>
        <w:rPr/>
        <w:t>iz</w:t>
      </w:r>
      <w:r>
        <w:rPr>
          <w:spacing w:val="-3"/>
        </w:rPr>
        <w:t> </w:t>
      </w:r>
      <w:r>
        <w:rPr/>
        <w:t>članka</w:t>
      </w:r>
      <w:r>
        <w:rPr>
          <w:spacing w:val="-5"/>
        </w:rPr>
        <w:t> </w:t>
      </w:r>
      <w:r>
        <w:rPr/>
        <w:t>2.</w:t>
      </w:r>
      <w:r>
        <w:rPr>
          <w:spacing w:val="-3"/>
        </w:rPr>
        <w:t> </w:t>
      </w:r>
      <w:r>
        <w:rPr/>
        <w:t>i</w:t>
      </w:r>
      <w:r>
        <w:rPr>
          <w:spacing w:val="-1"/>
        </w:rPr>
        <w:t> </w:t>
      </w:r>
      <w:r>
        <w:rPr/>
        <w:t>3.</w:t>
      </w:r>
      <w:r>
        <w:rPr>
          <w:spacing w:val="-1"/>
        </w:rPr>
        <w:t> </w:t>
      </w:r>
      <w:r>
        <w:rPr/>
        <w:t>osiguravaju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u</w:t>
      </w:r>
      <w:r>
        <w:rPr>
          <w:spacing w:val="-1"/>
        </w:rPr>
        <w:t> </w:t>
      </w:r>
      <w:r>
        <w:rPr/>
        <w:t>Proračunu</w:t>
      </w:r>
      <w:r>
        <w:rPr>
          <w:spacing w:val="-3"/>
        </w:rPr>
        <w:t> </w:t>
      </w:r>
      <w:r>
        <w:rPr/>
        <w:t>Općine</w:t>
      </w:r>
      <w:r>
        <w:rPr>
          <w:spacing w:val="-5"/>
        </w:rPr>
        <w:t> </w:t>
      </w:r>
      <w:r>
        <w:rPr/>
        <w:t>Lanišće ovisno o pritjecanju sredstava u Proračun. U nastavku se daje tabelarni prikaz planiranih aktivnosti u I. Izmjenama i dopunama proračuna Općine Lanišće za 2025. godinu.</w:t>
      </w:r>
    </w:p>
    <w:p>
      <w:pPr>
        <w:pStyle w:val="BodyText"/>
      </w:pPr>
    </w:p>
    <w:p>
      <w:pPr>
        <w:pStyle w:val="Heading1"/>
        <w:jc w:val="both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5.</w:t>
      </w:r>
    </w:p>
    <w:p>
      <w:pPr>
        <w:pStyle w:val="BodyText"/>
        <w:ind w:left="1" w:right="137"/>
        <w:jc w:val="both"/>
      </w:pPr>
      <w:r>
        <w:rPr/>
        <w:t>I.</w:t>
      </w:r>
      <w:r>
        <w:rPr>
          <w:spacing w:val="-15"/>
        </w:rPr>
        <w:t> </w:t>
      </w:r>
      <w:r>
        <w:rPr/>
        <w:t>Izmjene</w:t>
      </w:r>
      <w:r>
        <w:rPr>
          <w:spacing w:val="-15"/>
        </w:rPr>
        <w:t> </w:t>
      </w:r>
      <w:r>
        <w:rPr/>
        <w:t>i</w:t>
      </w:r>
      <w:r>
        <w:rPr>
          <w:spacing w:val="-15"/>
        </w:rPr>
        <w:t> </w:t>
      </w:r>
      <w:r>
        <w:rPr/>
        <w:t>dopune</w:t>
      </w:r>
      <w:r>
        <w:rPr>
          <w:spacing w:val="-15"/>
        </w:rPr>
        <w:t> </w:t>
      </w:r>
      <w:r>
        <w:rPr/>
        <w:t>Programa</w:t>
      </w:r>
      <w:r>
        <w:rPr>
          <w:spacing w:val="-15"/>
        </w:rPr>
        <w:t> </w:t>
      </w:r>
      <w:r>
        <w:rPr/>
        <w:t>održavanja</w:t>
      </w:r>
      <w:r>
        <w:rPr>
          <w:spacing w:val="-15"/>
        </w:rPr>
        <w:t> </w:t>
      </w:r>
      <w:r>
        <w:rPr/>
        <w:t>objekata</w:t>
      </w:r>
      <w:r>
        <w:rPr>
          <w:spacing w:val="-15"/>
        </w:rPr>
        <w:t> </w:t>
      </w:r>
      <w:r>
        <w:rPr/>
        <w:t>i</w:t>
      </w:r>
      <w:r>
        <w:rPr>
          <w:spacing w:val="-15"/>
        </w:rPr>
        <w:t> </w:t>
      </w:r>
      <w:r>
        <w:rPr/>
        <w:t>uređaja</w:t>
      </w:r>
      <w:r>
        <w:rPr>
          <w:spacing w:val="-15"/>
        </w:rPr>
        <w:t> </w:t>
      </w:r>
      <w:r>
        <w:rPr/>
        <w:t>komunalne</w:t>
      </w:r>
      <w:r>
        <w:rPr>
          <w:spacing w:val="-15"/>
        </w:rPr>
        <w:t> </w:t>
      </w:r>
      <w:r>
        <w:rPr/>
        <w:t>infrastrukture</w:t>
      </w:r>
      <w:r>
        <w:rPr>
          <w:spacing w:val="-15"/>
        </w:rPr>
        <w:t> </w:t>
      </w:r>
      <w:r>
        <w:rPr/>
        <w:t>objavit</w:t>
      </w:r>
      <w:r>
        <w:rPr>
          <w:spacing w:val="-15"/>
        </w:rPr>
        <w:t> </w:t>
      </w:r>
      <w:r>
        <w:rPr/>
        <w:t>će se u “Službenim</w:t>
      </w:r>
      <w:r>
        <w:rPr>
          <w:spacing w:val="40"/>
        </w:rPr>
        <w:t> </w:t>
      </w:r>
      <w:r>
        <w:rPr/>
        <w:t>novinama Istarske županije” i na web stranicama Općine Lanišće </w:t>
      </w:r>
      <w:hyperlink r:id="rId6">
        <w:r>
          <w:rPr>
            <w:color w:val="0000FF"/>
            <w:u w:val="single" w:color="0000FF"/>
          </w:rPr>
          <w:t>www.lanisce.hr</w:t>
        </w:r>
        <w:r>
          <w:rPr/>
          <w:t>,</w:t>
        </w:r>
      </w:hyperlink>
      <w:r>
        <w:rPr/>
        <w:t> a stupaju na</w:t>
      </w:r>
      <w:r>
        <w:rPr>
          <w:spacing w:val="80"/>
        </w:rPr>
        <w:t> </w:t>
      </w:r>
      <w:r>
        <w:rPr/>
        <w:t>snagu osmog (8.) dana od dana objave u Službenim novinama Istarske županije.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Heading1"/>
        <w:spacing w:before="1"/>
        <w:ind w:left="0" w:right="348"/>
        <w:jc w:val="center"/>
      </w:pPr>
      <w:r>
        <w:rPr/>
        <w:t>OPĆINSKO</w:t>
      </w:r>
      <w:r>
        <w:rPr>
          <w:spacing w:val="-4"/>
        </w:rPr>
        <w:t> </w:t>
      </w:r>
      <w:r>
        <w:rPr/>
        <w:t>VIJEĆE</w:t>
      </w:r>
      <w:r>
        <w:rPr>
          <w:spacing w:val="-8"/>
        </w:rPr>
        <w:t> </w:t>
      </w:r>
      <w:r>
        <w:rPr/>
        <w:t>OPĆINE</w:t>
      </w:r>
      <w:r>
        <w:rPr>
          <w:spacing w:val="-1"/>
        </w:rPr>
        <w:t> </w:t>
      </w:r>
      <w:r>
        <w:rPr>
          <w:spacing w:val="-2"/>
        </w:rPr>
        <w:t>LANIŠĆE</w:t>
      </w:r>
    </w:p>
    <w:p>
      <w:pPr>
        <w:pStyle w:val="BodyText"/>
        <w:spacing w:before="179"/>
        <w:rPr>
          <w:b/>
        </w:rPr>
      </w:pPr>
    </w:p>
    <w:p>
      <w:pPr>
        <w:pStyle w:val="BodyText"/>
        <w:spacing w:before="1"/>
        <w:ind w:left="4367"/>
      </w:pPr>
      <w:r>
        <w:rPr/>
        <w:t>PREDSJEDNIK</w:t>
      </w:r>
      <w:r>
        <w:rPr>
          <w:spacing w:val="-10"/>
        </w:rPr>
        <w:t> </w:t>
      </w:r>
      <w:r>
        <w:rPr/>
        <w:t>OPĆINSKOG</w:t>
      </w:r>
      <w:r>
        <w:rPr>
          <w:spacing w:val="-11"/>
        </w:rPr>
        <w:t> </w:t>
      </w:r>
      <w:r>
        <w:rPr>
          <w:spacing w:val="-2"/>
        </w:rPr>
        <w:t>VIJEĆA</w:t>
      </w:r>
    </w:p>
    <w:p>
      <w:pPr>
        <w:spacing w:before="0"/>
        <w:ind w:left="5677" w:right="0" w:firstLine="0"/>
        <w:jc w:val="left"/>
        <w:rPr>
          <w:b/>
          <w:i/>
          <w:sz w:val="24"/>
        </w:rPr>
      </w:pPr>
      <w:r>
        <w:rPr>
          <w:b/>
          <w:i/>
          <w:sz w:val="24"/>
        </w:rPr>
        <w:t>Saša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Aleksić, </w:t>
      </w:r>
      <w:r>
        <w:rPr>
          <w:b/>
          <w:i/>
          <w:spacing w:val="-4"/>
          <w:sz w:val="24"/>
        </w:rPr>
        <w:t>v.r.</w:t>
      </w:r>
    </w:p>
    <w:p>
      <w:pPr>
        <w:spacing w:after="0"/>
        <w:jc w:val="left"/>
        <w:rPr>
          <w:b/>
          <w:i/>
          <w:sz w:val="24"/>
        </w:rPr>
        <w:sectPr>
          <w:pgSz w:w="11910" w:h="16840"/>
          <w:pgMar w:top="1320" w:bottom="280" w:left="1417" w:right="1275"/>
        </w:sectPr>
      </w:pPr>
    </w:p>
    <w:p>
      <w:pPr>
        <w:pStyle w:val="BodyText"/>
        <w:spacing w:line="288" w:lineRule="exact" w:before="28"/>
        <w:ind w:left="162"/>
        <w:rPr>
          <w:rFonts w:ascii="Calibri"/>
        </w:rPr>
      </w:pPr>
      <w:r>
        <w:rPr>
          <w:rFonts w:ascii="Calibri"/>
          <w:color w:val="212A35"/>
        </w:rPr>
        <w:t>REPUBLIKA</w:t>
      </w:r>
      <w:r>
        <w:rPr>
          <w:rFonts w:ascii="Calibri"/>
          <w:color w:val="212A35"/>
          <w:spacing w:val="-1"/>
        </w:rPr>
        <w:t> </w:t>
      </w:r>
      <w:r>
        <w:rPr>
          <w:rFonts w:ascii="Calibri"/>
          <w:color w:val="212A35"/>
          <w:spacing w:val="-2"/>
        </w:rPr>
        <w:t>HRVATSKA</w:t>
      </w:r>
    </w:p>
    <w:p>
      <w:pPr>
        <w:pStyle w:val="BodyText"/>
        <w:spacing w:line="288" w:lineRule="exact"/>
        <w:ind w:left="162"/>
        <w:rPr>
          <w:rFonts w:ascii="Calibri" w:hAnsi="Calibri"/>
        </w:rPr>
      </w:pPr>
      <w:r>
        <w:rPr>
          <w:rFonts w:ascii="Calibri" w:hAnsi="Calibri"/>
          <w:color w:val="212A35"/>
        </w:rPr>
        <w:t>ISTARSKA</w:t>
      </w:r>
      <w:r>
        <w:rPr>
          <w:rFonts w:ascii="Calibri" w:hAnsi="Calibri"/>
          <w:color w:val="212A35"/>
          <w:spacing w:val="1"/>
        </w:rPr>
        <w:t> </w:t>
      </w:r>
      <w:r>
        <w:rPr>
          <w:rFonts w:ascii="Calibri" w:hAnsi="Calibri"/>
          <w:color w:val="212A35"/>
          <w:spacing w:val="-2"/>
        </w:rPr>
        <w:t>ŽUPANIJA</w:t>
      </w:r>
    </w:p>
    <w:p>
      <w:pPr>
        <w:spacing w:line="288" w:lineRule="auto" w:before="104"/>
        <w:ind w:left="1363" w:right="11847" w:firstLine="0"/>
        <w:jc w:val="left"/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703440</wp:posOffset>
            </wp:positionH>
            <wp:positionV relativeFrom="paragraph">
              <wp:posOffset>59557</wp:posOffset>
            </wp:positionV>
            <wp:extent cx="388136" cy="538165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136" cy="538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color w:val="212A35"/>
          <w:sz w:val="20"/>
        </w:rPr>
        <w:t>OPĆINA LANIŠĆE</w:t>
      </w:r>
      <w:r>
        <w:rPr>
          <w:rFonts w:ascii="Calibri" w:hAnsi="Calibri"/>
          <w:b/>
          <w:color w:val="212A35"/>
          <w:spacing w:val="40"/>
          <w:sz w:val="20"/>
        </w:rPr>
        <w:t> </w:t>
      </w:r>
      <w:r>
        <w:rPr>
          <w:rFonts w:ascii="Calibri" w:hAnsi="Calibri"/>
          <w:color w:val="212A35"/>
          <w:sz w:val="18"/>
        </w:rPr>
        <w:t>Lanišće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2,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LANIŠĆE,</w:t>
      </w:r>
      <w:r>
        <w:rPr>
          <w:rFonts w:ascii="Calibri" w:hAnsi="Calibri"/>
          <w:color w:val="212A35"/>
          <w:spacing w:val="-9"/>
          <w:sz w:val="18"/>
        </w:rPr>
        <w:t> </w:t>
      </w:r>
      <w:r>
        <w:rPr>
          <w:rFonts w:ascii="Calibri" w:hAnsi="Calibri"/>
          <w:color w:val="212A35"/>
          <w:sz w:val="18"/>
        </w:rPr>
        <w:t>BUZET OIB: 15350077714</w:t>
      </w:r>
    </w:p>
    <w:p>
      <w:pPr>
        <w:spacing w:before="207"/>
        <w:ind w:left="161" w:right="0" w:firstLine="0"/>
        <w:jc w:val="left"/>
        <w:rPr>
          <w:rFonts w:ascii="Segoe UI" w:hAnsi="Segoe UI"/>
          <w:sz w:val="36"/>
        </w:rPr>
      </w:pPr>
      <w:r>
        <w:rPr>
          <w:rFonts w:ascii="Segoe UI" w:hAnsi="Segoe UI"/>
          <w:sz w:val="36"/>
        </w:rPr>
        <w:t>I.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Izmjene</w:t>
      </w:r>
      <w:r>
        <w:rPr>
          <w:rFonts w:ascii="Segoe UI" w:hAnsi="Segoe UI"/>
          <w:spacing w:val="-1"/>
          <w:sz w:val="36"/>
        </w:rPr>
        <w:t> </w:t>
      </w:r>
      <w:r>
        <w:rPr>
          <w:rFonts w:ascii="Segoe UI" w:hAnsi="Segoe UI"/>
          <w:sz w:val="36"/>
        </w:rPr>
        <w:t>i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dopune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proračuna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Općine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Lanišće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za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2025. </w:t>
      </w:r>
      <w:r>
        <w:rPr>
          <w:rFonts w:ascii="Segoe UI" w:hAnsi="Segoe UI"/>
          <w:spacing w:val="-2"/>
          <w:sz w:val="36"/>
        </w:rPr>
        <w:t>godinu</w:t>
      </w:r>
    </w:p>
    <w:p>
      <w:pPr>
        <w:spacing w:before="36"/>
        <w:ind w:left="161" w:right="0" w:firstLine="0"/>
        <w:jc w:val="left"/>
        <w:rPr>
          <w:rFonts w:ascii="Segoe UI"/>
          <w:sz w:val="26"/>
        </w:rPr>
      </w:pPr>
      <w:r>
        <w:rPr>
          <w:rFonts w:ascii="Segoe UI"/>
          <w:sz w:val="26"/>
        </w:rPr>
        <w:t>POSEBNI</w:t>
      </w:r>
      <w:r>
        <w:rPr>
          <w:rFonts w:ascii="Segoe UI"/>
          <w:spacing w:val="-8"/>
          <w:sz w:val="26"/>
        </w:rPr>
        <w:t> </w:t>
      </w:r>
      <w:r>
        <w:rPr>
          <w:rFonts w:ascii="Segoe UI"/>
          <w:spacing w:val="-5"/>
          <w:sz w:val="26"/>
        </w:rPr>
        <w:t>DIO</w:t>
      </w:r>
    </w:p>
    <w:p>
      <w:pPr>
        <w:pStyle w:val="BodyText"/>
        <w:rPr>
          <w:rFonts w:ascii="Segoe UI"/>
          <w:sz w:val="20"/>
        </w:rPr>
      </w:pPr>
    </w:p>
    <w:p>
      <w:pPr>
        <w:pStyle w:val="BodyText"/>
        <w:spacing w:before="177"/>
        <w:rPr>
          <w:rFonts w:ascii="Segoe UI"/>
          <w:sz w:val="20"/>
        </w:rPr>
      </w:pPr>
    </w:p>
    <w:tbl>
      <w:tblPr>
        <w:tblW w:w="0" w:type="auto"/>
        <w:jc w:val="left"/>
        <w:tblInd w:w="1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1098"/>
        <w:gridCol w:w="8126"/>
        <w:gridCol w:w="1635"/>
        <w:gridCol w:w="1313"/>
        <w:gridCol w:w="1794"/>
      </w:tblGrid>
      <w:tr>
        <w:trPr>
          <w:trHeight w:val="566" w:hRule="atLeast"/>
        </w:trPr>
        <w:tc>
          <w:tcPr>
            <w:tcW w:w="94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14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Pozicija</w:t>
            </w:r>
          </w:p>
        </w:tc>
        <w:tc>
          <w:tcPr>
            <w:tcW w:w="10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233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Račun</w:t>
            </w:r>
          </w:p>
        </w:tc>
        <w:tc>
          <w:tcPr>
            <w:tcW w:w="812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40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računa</w:t>
            </w:r>
          </w:p>
        </w:tc>
        <w:tc>
          <w:tcPr>
            <w:tcW w:w="163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72"/>
              <w:ind w:left="23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Proračun</w:t>
            </w:r>
            <w:r>
              <w:rPr>
                <w:b/>
                <w:spacing w:val="-4"/>
                <w:sz w:val="18"/>
              </w:rPr>
              <w:t> 2025</w:t>
            </w:r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219" w:lineRule="exact" w:before="72"/>
              <w:ind w:left="319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Povećanje</w:t>
            </w:r>
          </w:p>
          <w:p>
            <w:pPr>
              <w:pStyle w:val="TableParagraph"/>
              <w:spacing w:line="219" w:lineRule="exact" w:before="0"/>
              <w:ind w:left="308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Smanjenje</w:t>
            </w:r>
          </w:p>
        </w:tc>
        <w:tc>
          <w:tcPr>
            <w:tcW w:w="179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2"/>
              <w:ind w:left="662" w:right="155" w:hanging="4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I.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Izmjene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dopune za 2025</w:t>
            </w:r>
          </w:p>
        </w:tc>
      </w:tr>
    </w:tbl>
    <w:p>
      <w:pPr>
        <w:pStyle w:val="BodyText"/>
        <w:spacing w:before="1"/>
        <w:rPr>
          <w:rFonts w:ascii="Segoe UI"/>
          <w:sz w:val="12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5"/>
        <w:gridCol w:w="7424"/>
        <w:gridCol w:w="3539"/>
        <w:gridCol w:w="1494"/>
        <w:gridCol w:w="1275"/>
      </w:tblGrid>
      <w:tr>
        <w:trPr>
          <w:trHeight w:val="50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pacing w:val="-5"/>
                <w:sz w:val="18"/>
              </w:rPr>
              <w:t>002</w:t>
            </w:r>
          </w:p>
        </w:tc>
        <w:tc>
          <w:tcPr>
            <w:tcW w:w="74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JEDINSTVENI</w:t>
            </w:r>
            <w:r>
              <w:rPr>
                <w:b/>
                <w:color w:val="FFFFFF"/>
                <w:spacing w:val="-7"/>
                <w:sz w:val="18"/>
              </w:rPr>
              <w:t> </w:t>
            </w:r>
            <w:r>
              <w:rPr>
                <w:b/>
                <w:color w:val="FFFFFF"/>
                <w:sz w:val="18"/>
              </w:rPr>
              <w:t>UPRAVNI</w:t>
            </w:r>
            <w:r>
              <w:rPr>
                <w:b/>
                <w:color w:val="FFFFFF"/>
                <w:spacing w:val="-6"/>
                <w:sz w:val="18"/>
              </w:rPr>
              <w:t> </w:t>
            </w:r>
            <w:r>
              <w:rPr>
                <w:b/>
                <w:color w:val="FFFFFF"/>
                <w:spacing w:val="-4"/>
                <w:sz w:val="18"/>
              </w:rPr>
              <w:t>ODJEL</w:t>
            </w:r>
          </w:p>
        </w:tc>
        <w:tc>
          <w:tcPr>
            <w:tcW w:w="3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28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109.365,00</w:t>
            </w:r>
          </w:p>
        </w:tc>
        <w:tc>
          <w:tcPr>
            <w:tcW w:w="14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left="114" w:right="5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-</w:t>
            </w:r>
            <w:r>
              <w:rPr>
                <w:b/>
                <w:color w:val="FFFFFF"/>
                <w:spacing w:val="-2"/>
                <w:sz w:val="18"/>
              </w:rPr>
              <w:t>5.437,69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82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103.927,31</w:t>
            </w:r>
          </w:p>
        </w:tc>
      </w:tr>
      <w:tr>
        <w:trPr>
          <w:trHeight w:val="44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8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00103</w:t>
            </w:r>
          </w:p>
        </w:tc>
        <w:tc>
          <w:tcPr>
            <w:tcW w:w="74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JEDINSTVENI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UPRAVNI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ODJEL</w:t>
            </w:r>
          </w:p>
        </w:tc>
        <w:tc>
          <w:tcPr>
            <w:tcW w:w="3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2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109.365,00</w:t>
            </w:r>
          </w:p>
        </w:tc>
        <w:tc>
          <w:tcPr>
            <w:tcW w:w="14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left="114" w:right="5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5.437,69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103.927,31</w:t>
            </w:r>
          </w:p>
        </w:tc>
      </w:tr>
      <w:tr>
        <w:trPr>
          <w:trHeight w:val="44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9"/>
              <w:rPr>
                <w:b/>
                <w:sz w:val="18"/>
              </w:rPr>
            </w:pPr>
            <w:r>
              <w:rPr>
                <w:b/>
                <w:sz w:val="18"/>
              </w:rPr>
              <w:t>Program: </w:t>
            </w:r>
            <w:r>
              <w:rPr>
                <w:b/>
                <w:spacing w:val="-4"/>
                <w:sz w:val="18"/>
              </w:rPr>
              <w:t>1011</w:t>
            </w:r>
          </w:p>
        </w:tc>
        <w:tc>
          <w:tcPr>
            <w:tcW w:w="74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ODRŽAVANJE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OBJEKATA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UREĐAJA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KOMUNALNE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INFRASTRUKTURE</w:t>
            </w:r>
          </w:p>
        </w:tc>
        <w:tc>
          <w:tcPr>
            <w:tcW w:w="3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2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109.365,00</w:t>
            </w:r>
          </w:p>
        </w:tc>
        <w:tc>
          <w:tcPr>
            <w:tcW w:w="14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left="114" w:right="5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5.437,69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103.927,31</w:t>
            </w:r>
          </w:p>
        </w:tc>
      </w:tr>
      <w:tr>
        <w:trPr>
          <w:trHeight w:val="50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9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1" w:lineRule="exact" w:before="0"/>
              <w:ind w:right="4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A101101</w:t>
            </w:r>
          </w:p>
        </w:tc>
        <w:tc>
          <w:tcPr>
            <w:tcW w:w="74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Održavanje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potrošnja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javne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rasvjete</w:t>
            </w:r>
          </w:p>
        </w:tc>
        <w:tc>
          <w:tcPr>
            <w:tcW w:w="3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9.400,00</w:t>
            </w:r>
          </w:p>
        </w:tc>
        <w:tc>
          <w:tcPr>
            <w:tcW w:w="14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1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3.200,00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12.600,00</w:t>
            </w:r>
          </w:p>
        </w:tc>
      </w:tr>
      <w:tr>
        <w:trPr>
          <w:trHeight w:val="338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50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412</w:t>
            </w:r>
          </w:p>
        </w:tc>
        <w:tc>
          <w:tcPr>
            <w:tcW w:w="74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Komunalna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3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9.400,00</w:t>
            </w:r>
          </w:p>
        </w:tc>
        <w:tc>
          <w:tcPr>
            <w:tcW w:w="14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1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3.200,00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12.600,00</w:t>
            </w:r>
          </w:p>
        </w:tc>
      </w:tr>
    </w:tbl>
    <w:p>
      <w:pPr>
        <w:pStyle w:val="BodyText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774"/>
        <w:gridCol w:w="6931"/>
        <w:gridCol w:w="3295"/>
        <w:gridCol w:w="1554"/>
        <w:gridCol w:w="1191"/>
      </w:tblGrid>
      <w:tr>
        <w:trPr>
          <w:trHeight w:val="237" w:hRule="atLeast"/>
        </w:trPr>
        <w:tc>
          <w:tcPr>
            <w:tcW w:w="1168" w:type="dxa"/>
          </w:tcPr>
          <w:p>
            <w:pPr>
              <w:pStyle w:val="TableParagraph"/>
              <w:spacing w:line="183" w:lineRule="exact" w:before="0"/>
              <w:ind w:right="2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774" w:type="dxa"/>
          </w:tcPr>
          <w:p>
            <w:pPr>
              <w:pStyle w:val="TableParagraph"/>
              <w:spacing w:line="183" w:lineRule="exact" w:before="0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32231</w:t>
            </w:r>
          </w:p>
        </w:tc>
        <w:tc>
          <w:tcPr>
            <w:tcW w:w="6931" w:type="dxa"/>
          </w:tcPr>
          <w:p>
            <w:pPr>
              <w:pStyle w:val="TableParagraph"/>
              <w:spacing w:line="183" w:lineRule="exact" w:before="0"/>
              <w:ind w:left="55"/>
              <w:jc w:val="left"/>
              <w:rPr>
                <w:sz w:val="18"/>
              </w:rPr>
            </w:pPr>
            <w:r>
              <w:rPr>
                <w:sz w:val="18"/>
              </w:rPr>
              <w:t>Električna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energija</w:t>
            </w:r>
          </w:p>
        </w:tc>
        <w:tc>
          <w:tcPr>
            <w:tcW w:w="3295" w:type="dxa"/>
          </w:tcPr>
          <w:p>
            <w:pPr>
              <w:pStyle w:val="TableParagraph"/>
              <w:spacing w:line="183" w:lineRule="exact" w:before="0"/>
              <w:ind w:right="456"/>
              <w:rPr>
                <w:sz w:val="18"/>
              </w:rPr>
            </w:pPr>
            <w:r>
              <w:rPr>
                <w:spacing w:val="-2"/>
                <w:sz w:val="18"/>
              </w:rPr>
              <w:t>5.600,00</w:t>
            </w:r>
          </w:p>
        </w:tc>
        <w:tc>
          <w:tcPr>
            <w:tcW w:w="1554" w:type="dxa"/>
          </w:tcPr>
          <w:p>
            <w:pPr>
              <w:pStyle w:val="TableParagraph"/>
              <w:spacing w:line="183" w:lineRule="exact" w:before="0"/>
              <w:ind w:right="453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91" w:type="dxa"/>
          </w:tcPr>
          <w:p>
            <w:pPr>
              <w:pStyle w:val="TableParagraph"/>
              <w:spacing w:line="183" w:lineRule="exact" w:before="0"/>
              <w:ind w:right="86"/>
              <w:rPr>
                <w:sz w:val="18"/>
              </w:rPr>
            </w:pPr>
            <w:r>
              <w:rPr>
                <w:spacing w:val="-2"/>
                <w:sz w:val="18"/>
              </w:rPr>
              <w:t>5.600,00</w:t>
            </w:r>
          </w:p>
        </w:tc>
      </w:tr>
      <w:tr>
        <w:trPr>
          <w:trHeight w:val="264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7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3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1"/>
              <w:ind w:left="60"/>
              <w:jc w:val="left"/>
              <w:rPr>
                <w:sz w:val="18"/>
              </w:rPr>
            </w:pPr>
            <w:r>
              <w:rPr>
                <w:sz w:val="18"/>
              </w:rPr>
              <w:t>JAVNA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RASVJETA</w:t>
            </w:r>
          </w:p>
        </w:tc>
        <w:tc>
          <w:tcPr>
            <w:tcW w:w="329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5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19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89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2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74</w:t>
            </w:r>
          </w:p>
        </w:tc>
        <w:tc>
          <w:tcPr>
            <w:tcW w:w="774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32321</w:t>
            </w:r>
          </w:p>
        </w:tc>
        <w:tc>
          <w:tcPr>
            <w:tcW w:w="6931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55"/>
              <w:jc w:val="left"/>
              <w:rPr>
                <w:sz w:val="18"/>
              </w:rPr>
            </w:pPr>
            <w:r>
              <w:rPr>
                <w:sz w:val="18"/>
              </w:rPr>
              <w:t>Usluge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održavanja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građevinskih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objekata</w:t>
            </w:r>
          </w:p>
        </w:tc>
        <w:tc>
          <w:tcPr>
            <w:tcW w:w="3295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456"/>
              <w:rPr>
                <w:sz w:val="18"/>
              </w:rPr>
            </w:pPr>
            <w:r>
              <w:rPr>
                <w:spacing w:val="-2"/>
                <w:sz w:val="18"/>
              </w:rPr>
              <w:t>3.800,00</w:t>
            </w:r>
          </w:p>
        </w:tc>
        <w:tc>
          <w:tcPr>
            <w:tcW w:w="1554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452"/>
              <w:rPr>
                <w:sz w:val="18"/>
              </w:rPr>
            </w:pPr>
            <w:r>
              <w:rPr>
                <w:spacing w:val="-2"/>
                <w:sz w:val="18"/>
              </w:rPr>
              <w:t>3.200,00</w:t>
            </w:r>
          </w:p>
        </w:tc>
        <w:tc>
          <w:tcPr>
            <w:tcW w:w="1191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86"/>
              <w:rPr>
                <w:sz w:val="18"/>
              </w:rPr>
            </w:pPr>
            <w:r>
              <w:rPr>
                <w:spacing w:val="-2"/>
                <w:sz w:val="18"/>
              </w:rPr>
              <w:t>7.000,00</w:t>
            </w:r>
          </w:p>
        </w:tc>
      </w:tr>
      <w:tr>
        <w:trPr>
          <w:trHeight w:val="262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7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3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1"/>
              <w:ind w:left="60"/>
              <w:jc w:val="left"/>
              <w:rPr>
                <w:sz w:val="18"/>
              </w:rPr>
            </w:pPr>
            <w:r>
              <w:rPr>
                <w:sz w:val="18"/>
              </w:rPr>
              <w:t>ODRŽAVANJE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REKONSTRUKCIJA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JAVNE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RASVJETE</w:t>
            </w:r>
          </w:p>
        </w:tc>
        <w:tc>
          <w:tcPr>
            <w:tcW w:w="329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5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19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506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5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2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A101102</w:t>
            </w:r>
          </w:p>
        </w:tc>
        <w:tc>
          <w:tcPr>
            <w:tcW w:w="7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Sanacija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i</w:t>
            </w:r>
          </w:p>
        </w:tc>
        <w:tc>
          <w:tcPr>
            <w:tcW w:w="69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left="2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održavanje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nerazvrstanih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cesta</w:t>
            </w:r>
          </w:p>
        </w:tc>
        <w:tc>
          <w:tcPr>
            <w:tcW w:w="32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right="4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4.500,00</w:t>
            </w:r>
          </w:p>
        </w:tc>
        <w:tc>
          <w:tcPr>
            <w:tcW w:w="15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right="455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350,00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right="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4.150,00</w:t>
            </w:r>
          </w:p>
        </w:tc>
      </w:tr>
      <w:tr>
        <w:trPr>
          <w:trHeight w:val="340" w:hRule="atLeast"/>
        </w:trPr>
        <w:tc>
          <w:tcPr>
            <w:tcW w:w="8873" w:type="dxa"/>
            <w:gridSpan w:val="3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Komunalna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3295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4.000,00</w:t>
            </w:r>
          </w:p>
        </w:tc>
        <w:tc>
          <w:tcPr>
            <w:tcW w:w="1554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150,00</w:t>
            </w:r>
          </w:p>
        </w:tc>
        <w:tc>
          <w:tcPr>
            <w:tcW w:w="1191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4.150,00</w:t>
            </w:r>
          </w:p>
        </w:tc>
      </w:tr>
      <w:tr>
        <w:trPr>
          <w:trHeight w:val="295" w:hRule="atLeast"/>
        </w:trPr>
        <w:tc>
          <w:tcPr>
            <w:tcW w:w="1168" w:type="dxa"/>
          </w:tcPr>
          <w:p>
            <w:pPr>
              <w:pStyle w:val="TableParagraph"/>
              <w:spacing w:before="15"/>
              <w:ind w:right="2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71</w:t>
            </w:r>
          </w:p>
        </w:tc>
        <w:tc>
          <w:tcPr>
            <w:tcW w:w="774" w:type="dxa"/>
          </w:tcPr>
          <w:p>
            <w:pPr>
              <w:pStyle w:val="TableParagraph"/>
              <w:spacing w:before="15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931" w:type="dxa"/>
          </w:tcPr>
          <w:p>
            <w:pPr>
              <w:pStyle w:val="TableParagraph"/>
              <w:spacing w:before="15"/>
              <w:ind w:left="55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295" w:type="dxa"/>
          </w:tcPr>
          <w:p>
            <w:pPr>
              <w:pStyle w:val="TableParagraph"/>
              <w:spacing w:before="15"/>
              <w:ind w:right="456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  <w:tc>
          <w:tcPr>
            <w:tcW w:w="1554" w:type="dxa"/>
          </w:tcPr>
          <w:p>
            <w:pPr>
              <w:pStyle w:val="TableParagraph"/>
              <w:spacing w:before="15"/>
              <w:ind w:right="453"/>
              <w:rPr>
                <w:sz w:val="18"/>
              </w:rPr>
            </w:pPr>
            <w:r>
              <w:rPr>
                <w:spacing w:val="-2"/>
                <w:sz w:val="18"/>
              </w:rPr>
              <w:t>150,00</w:t>
            </w:r>
          </w:p>
        </w:tc>
        <w:tc>
          <w:tcPr>
            <w:tcW w:w="1191" w:type="dxa"/>
          </w:tcPr>
          <w:p>
            <w:pPr>
              <w:pStyle w:val="TableParagraph"/>
              <w:spacing w:before="15"/>
              <w:ind w:right="86"/>
              <w:rPr>
                <w:sz w:val="18"/>
              </w:rPr>
            </w:pPr>
            <w:r>
              <w:rPr>
                <w:spacing w:val="-2"/>
                <w:sz w:val="18"/>
              </w:rPr>
              <w:t>4.150,00</w:t>
            </w:r>
          </w:p>
        </w:tc>
      </w:tr>
      <w:tr>
        <w:trPr>
          <w:trHeight w:val="339" w:hRule="atLeast"/>
        </w:trPr>
        <w:tc>
          <w:tcPr>
            <w:tcW w:w="8873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420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Ostali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posebnim</w:t>
            </w:r>
            <w:r>
              <w:rPr>
                <w:b/>
                <w:spacing w:val="-2"/>
                <w:sz w:val="18"/>
              </w:rPr>
              <w:t> propisima</w:t>
            </w:r>
          </w:p>
        </w:tc>
        <w:tc>
          <w:tcPr>
            <w:tcW w:w="32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6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5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6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1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0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1168" w:type="dxa"/>
          </w:tcPr>
          <w:p>
            <w:pPr>
              <w:pStyle w:val="TableParagraph"/>
              <w:spacing w:before="14"/>
              <w:ind w:right="2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71</w:t>
            </w:r>
          </w:p>
        </w:tc>
        <w:tc>
          <w:tcPr>
            <w:tcW w:w="774" w:type="dxa"/>
          </w:tcPr>
          <w:p>
            <w:pPr>
              <w:pStyle w:val="TableParagraph"/>
              <w:spacing w:before="14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931" w:type="dxa"/>
          </w:tcPr>
          <w:p>
            <w:pPr>
              <w:pStyle w:val="TableParagraph"/>
              <w:spacing w:before="14"/>
              <w:ind w:left="55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295" w:type="dxa"/>
          </w:tcPr>
          <w:p>
            <w:pPr>
              <w:pStyle w:val="TableParagraph"/>
              <w:spacing w:before="14"/>
              <w:ind w:right="456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554" w:type="dxa"/>
          </w:tcPr>
          <w:p>
            <w:pPr>
              <w:pStyle w:val="TableParagraph"/>
              <w:spacing w:before="14"/>
              <w:ind w:right="452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191" w:type="dxa"/>
          </w:tcPr>
          <w:p>
            <w:pPr>
              <w:pStyle w:val="TableParagraph"/>
              <w:spacing w:before="14"/>
              <w:ind w:right="86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508" w:hRule="atLeast"/>
        </w:trPr>
        <w:tc>
          <w:tcPr>
            <w:tcW w:w="8873" w:type="dxa"/>
            <w:gridSpan w:val="3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4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Održavanje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uređenje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javnih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površina</w:t>
            </w:r>
          </w:p>
          <w:p>
            <w:pPr>
              <w:pStyle w:val="TableParagraph"/>
              <w:spacing w:line="194" w:lineRule="exact" w:before="0"/>
              <w:ind w:left="46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A101103</w:t>
            </w:r>
          </w:p>
        </w:tc>
        <w:tc>
          <w:tcPr>
            <w:tcW w:w="3295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2.500,00</w:t>
            </w:r>
          </w:p>
        </w:tc>
        <w:tc>
          <w:tcPr>
            <w:tcW w:w="1554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91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2.500,00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footerReference w:type="default" r:id="rId7"/>
          <w:pgSz w:w="16840" w:h="11910" w:orient="landscape"/>
          <w:pgMar w:header="0" w:footer="783" w:top="840" w:bottom="1166" w:left="708" w:right="992"/>
          <w:pgNumType w:start="1"/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338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942" w:val="left" w:leader="none"/>
                <w:tab w:pos="14178" w:val="left" w:leader="none"/>
              </w:tabs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Komunalna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2.500,00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2.500,00</w:t>
            </w:r>
          </w:p>
        </w:tc>
      </w:tr>
    </w:tbl>
    <w:p>
      <w:pPr>
        <w:pStyle w:val="TableParagraph"/>
        <w:spacing w:after="0"/>
        <w:jc w:val="left"/>
        <w:rPr>
          <w:b/>
          <w:sz w:val="18"/>
        </w:rPr>
        <w:sectPr>
          <w:type w:val="continuous"/>
          <w:pgSz w:w="16840" w:h="11910" w:orient="landscape"/>
          <w:pgMar w:header="0" w:footer="783" w:top="940" w:bottom="1153" w:left="708" w:right="992"/>
        </w:sectPr>
      </w:pPr>
    </w:p>
    <w:p>
      <w:pPr>
        <w:spacing w:before="35"/>
        <w:ind w:left="0" w:right="0" w:firstLine="0"/>
        <w:jc w:val="righ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221</w:t>
      </w:r>
    </w:p>
    <w:p>
      <w:pPr>
        <w:spacing w:before="35"/>
        <w:ind w:left="463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32329</w:t>
      </w:r>
    </w:p>
    <w:p>
      <w:pPr>
        <w:spacing w:before="35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usluge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tekućeg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i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investicijskog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održavanja</w:t>
      </w:r>
    </w:p>
    <w:p>
      <w:pPr>
        <w:tabs>
          <w:tab w:pos="2452" w:val="left" w:leader="none"/>
        </w:tabs>
        <w:spacing w:before="35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2.500,00</w:t>
      </w:r>
      <w:r>
        <w:rPr>
          <w:rFonts w:ascii="Calibri"/>
          <w:sz w:val="18"/>
        </w:rPr>
        <w:tab/>
      </w:r>
      <w:r>
        <w:rPr>
          <w:rFonts w:ascii="Calibri"/>
          <w:spacing w:val="-4"/>
          <w:sz w:val="18"/>
        </w:rPr>
        <w:t>0,00</w:t>
      </w:r>
    </w:p>
    <w:p>
      <w:pPr>
        <w:spacing w:before="35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2.500,00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400" w:bottom="280" w:left="708" w:right="992"/>
          <w:cols w:num="5" w:equalWidth="0">
            <w:col w:w="851" w:space="40"/>
            <w:col w:w="921" w:space="39"/>
            <w:col w:w="3860" w:space="4924"/>
            <w:col w:w="2813" w:space="301"/>
            <w:col w:w="1391"/>
          </w:cols>
        </w:sectPr>
      </w:pPr>
    </w:p>
    <w:p>
      <w:pPr>
        <w:pStyle w:val="BodyText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7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0972" w:val="left" w:leader="none"/>
                <w:tab w:pos="12475" w:val="left" w:leader="none"/>
                <w:tab w:pos="14499" w:val="left" w:leader="none"/>
              </w:tabs>
              <w:spacing w:line="219" w:lineRule="exact" w:before="76"/>
              <w:ind w:left="15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5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Održavanje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uređenje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groblja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12.400,00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12.400,00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</w:p>
          <w:p>
            <w:pPr>
              <w:pStyle w:val="TableParagraph"/>
              <w:spacing w:line="192" w:lineRule="exact" w:before="0"/>
              <w:ind w:left="46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A101104</w:t>
            </w:r>
          </w:p>
        </w:tc>
      </w:tr>
      <w:tr>
        <w:trPr>
          <w:trHeight w:val="340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0972" w:val="left" w:leader="none"/>
                <w:tab w:pos="12475" w:val="left" w:leader="none"/>
                <w:tab w:pos="14499" w:val="left" w:leader="none"/>
              </w:tabs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420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Ostali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posebnim</w:t>
            </w:r>
            <w:r>
              <w:rPr>
                <w:b/>
                <w:spacing w:val="-2"/>
                <w:sz w:val="18"/>
              </w:rPr>
              <w:t> propisima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12.400,00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12.400,00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</w:p>
        </w:tc>
      </w:tr>
    </w:tbl>
    <w:p>
      <w:pPr>
        <w:pStyle w:val="TableParagraph"/>
        <w:spacing w:after="0"/>
        <w:jc w:val="left"/>
        <w:rPr>
          <w:b/>
          <w:sz w:val="18"/>
        </w:rPr>
        <w:sectPr>
          <w:type w:val="continuous"/>
          <w:pgSz w:w="16840" w:h="11910" w:orient="landscape"/>
          <w:pgMar w:header="0" w:footer="783" w:top="1400" w:bottom="280" w:left="708" w:right="992"/>
        </w:sectPr>
      </w:pPr>
    </w:p>
    <w:p>
      <w:pPr>
        <w:tabs>
          <w:tab w:pos="1353" w:val="left" w:leader="none"/>
        </w:tabs>
        <w:spacing w:before="16"/>
        <w:ind w:left="622" w:right="0" w:firstLine="0"/>
        <w:jc w:val="lef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80</w:t>
      </w:r>
      <w:r>
        <w:rPr>
          <w:rFonts w:ascii="Calibri"/>
          <w:sz w:val="18"/>
        </w:rPr>
        <w:tab/>
      </w:r>
      <w:r>
        <w:rPr>
          <w:rFonts w:ascii="Calibri"/>
          <w:spacing w:val="-2"/>
          <w:sz w:val="18"/>
        </w:rPr>
        <w:t>32329</w:t>
      </w:r>
    </w:p>
    <w:p>
      <w:pPr>
        <w:spacing w:before="16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usluge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tekućeg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i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investicijskog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održavanja</w:t>
      </w:r>
    </w:p>
    <w:p>
      <w:pPr>
        <w:tabs>
          <w:tab w:pos="2125" w:val="left" w:leader="none"/>
        </w:tabs>
        <w:spacing w:before="16"/>
        <w:ind w:left="62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12.400,00</w:t>
      </w:r>
      <w:r>
        <w:rPr>
          <w:rFonts w:ascii="Calibri"/>
          <w:sz w:val="18"/>
        </w:rPr>
        <w:tab/>
        <w:t>-</w:t>
      </w:r>
      <w:r>
        <w:rPr>
          <w:rFonts w:ascii="Calibri"/>
          <w:spacing w:val="-2"/>
          <w:sz w:val="18"/>
        </w:rPr>
        <w:t>12.400,00</w:t>
      </w:r>
    </w:p>
    <w:p>
      <w:pPr>
        <w:spacing w:before="16"/>
        <w:ind w:left="62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4"/>
          <w:sz w:val="18"/>
        </w:rPr>
        <w:t>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400" w:bottom="280" w:left="708" w:right="992"/>
          <w:cols w:num="4" w:equalWidth="0">
            <w:col w:w="1811" w:space="40"/>
            <w:col w:w="3860" w:space="4787"/>
            <w:col w:w="2953" w:space="572"/>
            <w:col w:w="1117"/>
          </w:cols>
        </w:sectPr>
      </w:pPr>
    </w:p>
    <w:p>
      <w:pPr>
        <w:pStyle w:val="BodyText"/>
        <w:spacing w:before="11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4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063" w:val="left" w:leader="none"/>
                <w:tab w:pos="12566" w:val="left" w:leader="none"/>
                <w:tab w:pos="14178" w:val="left" w:leader="none"/>
              </w:tabs>
              <w:spacing w:line="218" w:lineRule="exact" w:before="48"/>
              <w:ind w:left="467" w:right="82" w:hanging="31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Zimsko održavanje nerazvrstanih cesta</w:t>
              <w:tab/>
            </w:r>
            <w:r>
              <w:rPr>
                <w:b/>
                <w:spacing w:val="-2"/>
                <w:sz w:val="18"/>
              </w:rPr>
              <w:t>6.135,00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-2.135,00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4.000,00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A101328</w:t>
            </w:r>
          </w:p>
        </w:tc>
      </w:tr>
      <w:tr>
        <w:trPr>
          <w:trHeight w:val="341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566" w:val="left" w:leader="none"/>
                <w:tab w:pos="14317" w:val="left" w:leader="none"/>
              </w:tabs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Komunalna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3.000,00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2.100,00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900,00</w:t>
            </w:r>
          </w:p>
        </w:tc>
      </w:tr>
    </w:tbl>
    <w:p>
      <w:pPr>
        <w:pStyle w:val="BodyText"/>
        <w:spacing w:before="3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6467"/>
        <w:gridCol w:w="3843"/>
        <w:gridCol w:w="1586"/>
        <w:gridCol w:w="1181"/>
      </w:tblGrid>
      <w:tr>
        <w:trPr>
          <w:trHeight w:val="245" w:hRule="atLeast"/>
        </w:trPr>
        <w:tc>
          <w:tcPr>
            <w:tcW w:w="961" w:type="dxa"/>
          </w:tcPr>
          <w:p>
            <w:pPr>
              <w:pStyle w:val="TableParagraph"/>
              <w:spacing w:line="183" w:lineRule="exact" w:before="0"/>
              <w:ind w:left="183"/>
              <w:jc w:val="center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87820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155034</wp:posOffset>
                      </wp:positionV>
                      <wp:extent cx="9465310" cy="220979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9465310" cy="220979"/>
                                <a:chExt cx="9465310" cy="220979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9465310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65310" h="220979">
                                      <a:moveTo>
                                        <a:pt x="946505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0573"/>
                                      </a:lnTo>
                                      <a:lnTo>
                                        <a:pt x="9465056" y="220573"/>
                                      </a:lnTo>
                                      <a:lnTo>
                                        <a:pt x="94650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FF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609" y="50"/>
                                  <a:ext cx="9455785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785" h="220979">
                                      <a:moveTo>
                                        <a:pt x="9455658" y="219557"/>
                                      </a:moveTo>
                                      <a:lnTo>
                                        <a:pt x="0" y="219557"/>
                                      </a:lnTo>
                                      <a:lnTo>
                                        <a:pt x="0" y="220776"/>
                                      </a:lnTo>
                                      <a:lnTo>
                                        <a:pt x="9455658" y="220776"/>
                                      </a:lnTo>
                                      <a:lnTo>
                                        <a:pt x="9455658" y="219557"/>
                                      </a:lnTo>
                                      <a:close/>
                                    </a:path>
                                    <a:path w="9455785" h="220979">
                                      <a:moveTo>
                                        <a:pt x="94556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"/>
                                      </a:lnTo>
                                      <a:lnTo>
                                        <a:pt x="9455658" y="1828"/>
                                      </a:lnTo>
                                      <a:lnTo>
                                        <a:pt x="94556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12.207475pt;width:745.3pt;height:17.4pt;mso-position-horizontal-relative:column;mso-position-vertical-relative:paragraph;z-index:-16438272" id="docshapegroup7" coordorigin="0,244" coordsize="14906,348">
                      <v:rect style="position:absolute;left:0;top:244;width:14906;height:348" id="docshape8" filled="true" fillcolor="#ccffcc" stroked="false">
                        <v:fill type="solid"/>
                      </v:rect>
                      <v:shape style="position:absolute;left:0;top:244;width:14891;height:348" id="docshape9" coordorigin="1,244" coordsize="14891,348" path="m14892,590l1,590,1,592,14892,592,14892,590xm14892,244l1,244,1,247,14892,247,14892,244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873" w:type="dxa"/>
          </w:tcPr>
          <w:p>
            <w:pPr>
              <w:pStyle w:val="TableParagraph"/>
              <w:spacing w:line="183" w:lineRule="exact" w:before="0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467" w:type="dxa"/>
          </w:tcPr>
          <w:p>
            <w:pPr>
              <w:pStyle w:val="TableParagraph"/>
              <w:spacing w:line="183" w:lineRule="exact" w:before="0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843" w:type="dxa"/>
          </w:tcPr>
          <w:p>
            <w:pPr>
              <w:pStyle w:val="TableParagraph"/>
              <w:spacing w:line="183" w:lineRule="exact" w:before="0"/>
              <w:ind w:right="432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586" w:type="dxa"/>
          </w:tcPr>
          <w:p>
            <w:pPr>
              <w:pStyle w:val="TableParagraph"/>
              <w:spacing w:line="183" w:lineRule="exact" w:before="0"/>
              <w:ind w:right="461"/>
              <w:rPr>
                <w:sz w:val="18"/>
              </w:rPr>
            </w:pPr>
            <w:r>
              <w:rPr>
                <w:spacing w:val="-2"/>
                <w:sz w:val="18"/>
              </w:rPr>
              <w:t>-2.100,00</w:t>
            </w:r>
          </w:p>
        </w:tc>
        <w:tc>
          <w:tcPr>
            <w:tcW w:w="1181" w:type="dxa"/>
          </w:tcPr>
          <w:p>
            <w:pPr>
              <w:pStyle w:val="TableParagraph"/>
              <w:spacing w:line="183" w:lineRule="exact" w:before="0"/>
              <w:ind w:right="84"/>
              <w:rPr>
                <w:sz w:val="18"/>
              </w:rPr>
            </w:pPr>
            <w:r>
              <w:rPr>
                <w:spacing w:val="-2"/>
                <w:sz w:val="18"/>
              </w:rPr>
              <w:t>900,00</w:t>
            </w:r>
          </w:p>
        </w:tc>
      </w:tr>
      <w:tr>
        <w:trPr>
          <w:trHeight w:val="345" w:hRule="atLeast"/>
        </w:trPr>
        <w:tc>
          <w:tcPr>
            <w:tcW w:w="961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467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843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86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81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35" w:hRule="atLeast"/>
        </w:trPr>
        <w:tc>
          <w:tcPr>
            <w:tcW w:w="961" w:type="dxa"/>
          </w:tcPr>
          <w:p>
            <w:pPr>
              <w:pStyle w:val="TableParagraph"/>
              <w:spacing w:line="196" w:lineRule="exact" w:before="19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873" w:type="dxa"/>
          </w:tcPr>
          <w:p>
            <w:pPr>
              <w:pStyle w:val="TableParagraph"/>
              <w:spacing w:line="196" w:lineRule="exact" w:before="19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467" w:type="dxa"/>
          </w:tcPr>
          <w:p>
            <w:pPr>
              <w:pStyle w:val="TableParagraph"/>
              <w:spacing w:line="196" w:lineRule="exact" w:before="19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843" w:type="dxa"/>
          </w:tcPr>
          <w:p>
            <w:pPr>
              <w:pStyle w:val="TableParagraph"/>
              <w:spacing w:line="196" w:lineRule="exact" w:before="19"/>
              <w:ind w:right="432"/>
              <w:rPr>
                <w:sz w:val="18"/>
              </w:rPr>
            </w:pPr>
            <w:r>
              <w:rPr>
                <w:spacing w:val="-2"/>
                <w:sz w:val="18"/>
              </w:rPr>
              <w:t>3.135,00</w:t>
            </w:r>
          </w:p>
        </w:tc>
        <w:tc>
          <w:tcPr>
            <w:tcW w:w="1586" w:type="dxa"/>
          </w:tcPr>
          <w:p>
            <w:pPr>
              <w:pStyle w:val="TableParagraph"/>
              <w:spacing w:line="196" w:lineRule="exact" w:before="19"/>
              <w:ind w:right="461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35,00</w:t>
            </w:r>
          </w:p>
        </w:tc>
        <w:tc>
          <w:tcPr>
            <w:tcW w:w="1181" w:type="dxa"/>
          </w:tcPr>
          <w:p>
            <w:pPr>
              <w:pStyle w:val="TableParagraph"/>
              <w:spacing w:line="196" w:lineRule="exact" w:before="19"/>
              <w:ind w:right="84"/>
              <w:rPr>
                <w:sz w:val="18"/>
              </w:rPr>
            </w:pPr>
            <w:r>
              <w:rPr>
                <w:spacing w:val="-2"/>
                <w:sz w:val="18"/>
              </w:rPr>
              <w:t>3.100,00</w:t>
            </w:r>
          </w:p>
        </w:tc>
      </w:tr>
    </w:tbl>
    <w:p>
      <w:pPr>
        <w:pStyle w:val="BodyText"/>
        <w:spacing w:before="4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4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063" w:val="left" w:leader="none"/>
                <w:tab w:pos="12530" w:val="left" w:leader="none"/>
                <w:tab w:pos="14087" w:val="left" w:leader="none"/>
              </w:tabs>
              <w:spacing w:line="218" w:lineRule="exact" w:before="48"/>
              <w:ind w:left="467" w:right="82" w:hanging="31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Zajednička služba komunalno - prometno - poljoprivredno redarstvo</w:t>
              <w:tab/>
            </w:r>
            <w:r>
              <w:rPr>
                <w:b/>
                <w:spacing w:val="-2"/>
                <w:sz w:val="18"/>
              </w:rPr>
              <w:t>3.100,00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11.900,00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15.000,00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A101354</w:t>
            </w:r>
          </w:p>
        </w:tc>
      </w:tr>
      <w:tr>
        <w:trPr>
          <w:trHeight w:val="341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385" w:val="left" w:leader="none"/>
                <w:tab w:pos="12530" w:val="left" w:leader="none"/>
                <w:tab w:pos="14087" w:val="left" w:leader="none"/>
              </w:tabs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10.300,00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10.300,00</w:t>
            </w:r>
          </w:p>
        </w:tc>
      </w:tr>
    </w:tbl>
    <w:p>
      <w:pPr>
        <w:pStyle w:val="BodyText"/>
        <w:spacing w:before="3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6133"/>
        <w:gridCol w:w="4157"/>
        <w:gridCol w:w="1557"/>
        <w:gridCol w:w="1225"/>
      </w:tblGrid>
      <w:tr>
        <w:trPr>
          <w:trHeight w:val="245" w:hRule="atLeast"/>
        </w:trPr>
        <w:tc>
          <w:tcPr>
            <w:tcW w:w="961" w:type="dxa"/>
          </w:tcPr>
          <w:p>
            <w:pPr>
              <w:pStyle w:val="TableParagraph"/>
              <w:spacing w:line="183" w:lineRule="exact" w:before="0"/>
              <w:ind w:left="183"/>
              <w:jc w:val="center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87872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154957</wp:posOffset>
                      </wp:positionV>
                      <wp:extent cx="9465310" cy="220979"/>
                      <wp:effectExtent l="0" t="0" r="0" b="0"/>
                      <wp:wrapNone/>
                      <wp:docPr id="12" name="Group 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" name="Group 12"/>
                            <wpg:cNvGrpSpPr/>
                            <wpg:grpSpPr>
                              <a:xfrm>
                                <a:off x="0" y="0"/>
                                <a:ext cx="9465310" cy="220979"/>
                                <a:chExt cx="9465310" cy="220979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77"/>
                                  <a:ext cx="9465310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65310" h="220979">
                                      <a:moveTo>
                                        <a:pt x="946505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0573"/>
                                      </a:lnTo>
                                      <a:lnTo>
                                        <a:pt x="9465056" y="220573"/>
                                      </a:lnTo>
                                      <a:lnTo>
                                        <a:pt x="94650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FF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609" y="1"/>
                                  <a:ext cx="9455785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785" h="220979">
                                      <a:moveTo>
                                        <a:pt x="9455658" y="219684"/>
                                      </a:moveTo>
                                      <a:lnTo>
                                        <a:pt x="0" y="219684"/>
                                      </a:lnTo>
                                      <a:lnTo>
                                        <a:pt x="0" y="220903"/>
                                      </a:lnTo>
                                      <a:lnTo>
                                        <a:pt x="9455658" y="220903"/>
                                      </a:lnTo>
                                      <a:lnTo>
                                        <a:pt x="9455658" y="219684"/>
                                      </a:lnTo>
                                      <a:close/>
                                    </a:path>
                                    <a:path w="9455785" h="220979">
                                      <a:moveTo>
                                        <a:pt x="94556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"/>
                                      </a:lnTo>
                                      <a:lnTo>
                                        <a:pt x="9455658" y="1828"/>
                                      </a:lnTo>
                                      <a:lnTo>
                                        <a:pt x="94556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12.201345pt;width:745.3pt;height:17.4pt;mso-position-horizontal-relative:column;mso-position-vertical-relative:paragraph;z-index:-16437760" id="docshapegroup10" coordorigin="0,244" coordsize="14906,348">
                      <v:rect style="position:absolute;left:0;top:244;width:14906;height:348" id="docshape11" filled="true" fillcolor="#ccffcc" stroked="false">
                        <v:fill type="solid"/>
                      </v:rect>
                      <v:shape style="position:absolute;left:0;top:244;width:14891;height:348" id="docshape12" coordorigin="1,244" coordsize="14891,348" path="m14892,590l1,590,1,592,14892,592,14892,590xm14892,244l1,244,1,247,14892,247,14892,244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552</w:t>
            </w:r>
          </w:p>
        </w:tc>
        <w:tc>
          <w:tcPr>
            <w:tcW w:w="873" w:type="dxa"/>
          </w:tcPr>
          <w:p>
            <w:pPr>
              <w:pStyle w:val="TableParagraph"/>
              <w:spacing w:line="183" w:lineRule="exact" w:before="0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36315</w:t>
            </w:r>
          </w:p>
        </w:tc>
        <w:tc>
          <w:tcPr>
            <w:tcW w:w="6133" w:type="dxa"/>
          </w:tcPr>
          <w:p>
            <w:pPr>
              <w:pStyle w:val="TableParagraph"/>
              <w:spacing w:line="183" w:lineRule="exact" w:before="0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pomoći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gradskim</w:t>
            </w:r>
            <w:r>
              <w:rPr>
                <w:spacing w:val="-2"/>
                <w:sz w:val="18"/>
              </w:rPr>
              <w:t> proračunima</w:t>
            </w:r>
          </w:p>
        </w:tc>
        <w:tc>
          <w:tcPr>
            <w:tcW w:w="4157" w:type="dxa"/>
          </w:tcPr>
          <w:p>
            <w:pPr>
              <w:pStyle w:val="TableParagraph"/>
              <w:spacing w:line="183" w:lineRule="exact" w:before="0"/>
              <w:ind w:right="4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7" w:type="dxa"/>
          </w:tcPr>
          <w:p>
            <w:pPr>
              <w:pStyle w:val="TableParagraph"/>
              <w:spacing w:line="183" w:lineRule="exact" w:before="0"/>
              <w:ind w:left="90" w:right="9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10.300,00</w:t>
            </w:r>
          </w:p>
        </w:tc>
        <w:tc>
          <w:tcPr>
            <w:tcW w:w="1225" w:type="dxa"/>
          </w:tcPr>
          <w:p>
            <w:pPr>
              <w:pStyle w:val="TableParagraph"/>
              <w:spacing w:line="183" w:lineRule="exact" w:before="0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10.300,00</w:t>
            </w:r>
          </w:p>
        </w:tc>
      </w:tr>
      <w:tr>
        <w:trPr>
          <w:trHeight w:val="345" w:hRule="atLeast"/>
        </w:trPr>
        <w:tc>
          <w:tcPr>
            <w:tcW w:w="961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133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157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57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97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257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36316</w:t>
            </w:r>
          </w:p>
        </w:tc>
        <w:tc>
          <w:tcPr>
            <w:tcW w:w="613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pomoći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općinskim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proračunima</w:t>
            </w:r>
          </w:p>
        </w:tc>
        <w:tc>
          <w:tcPr>
            <w:tcW w:w="415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right="412"/>
              <w:rPr>
                <w:sz w:val="18"/>
              </w:rPr>
            </w:pPr>
            <w:r>
              <w:rPr>
                <w:spacing w:val="-2"/>
                <w:sz w:val="18"/>
              </w:rPr>
              <w:t>1.700,00</w:t>
            </w:r>
          </w:p>
        </w:tc>
        <w:tc>
          <w:tcPr>
            <w:tcW w:w="155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left="90" w:right="5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-1.700,00</w:t>
            </w:r>
          </w:p>
        </w:tc>
        <w:tc>
          <w:tcPr>
            <w:tcW w:w="122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right="7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297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87923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188231</wp:posOffset>
                      </wp:positionV>
                      <wp:extent cx="9465310" cy="220979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9465310" cy="220979"/>
                                <a:chExt cx="9465310" cy="220979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9465310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65310" h="220979">
                                      <a:moveTo>
                                        <a:pt x="946505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0573"/>
                                      </a:lnTo>
                                      <a:lnTo>
                                        <a:pt x="9465056" y="220573"/>
                                      </a:lnTo>
                                      <a:lnTo>
                                        <a:pt x="94650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FF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609" y="25"/>
                                  <a:ext cx="9455785" cy="219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785" h="219710">
                                      <a:moveTo>
                                        <a:pt x="9455658" y="218186"/>
                                      </a:moveTo>
                                      <a:lnTo>
                                        <a:pt x="0" y="218186"/>
                                      </a:lnTo>
                                      <a:lnTo>
                                        <a:pt x="0" y="219405"/>
                                      </a:lnTo>
                                      <a:lnTo>
                                        <a:pt x="9455658" y="219405"/>
                                      </a:lnTo>
                                      <a:lnTo>
                                        <a:pt x="9455658" y="218186"/>
                                      </a:lnTo>
                                      <a:close/>
                                    </a:path>
                                    <a:path w="9455785" h="219710">
                                      <a:moveTo>
                                        <a:pt x="94556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31"/>
                                      </a:lnTo>
                                      <a:lnTo>
                                        <a:pt x="9455658" y="1231"/>
                                      </a:lnTo>
                                      <a:lnTo>
                                        <a:pt x="94556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14.821341pt;width:745.3pt;height:17.4pt;mso-position-horizontal-relative:column;mso-position-vertical-relative:paragraph;z-index:-16437248" id="docshapegroup13" coordorigin="0,296" coordsize="14906,348">
                      <v:rect style="position:absolute;left:0;top:296;width:14906;height:348" id="docshape14" filled="true" fillcolor="#ccffcc" stroked="false">
                        <v:fill type="solid"/>
                      </v:rect>
                      <v:shape style="position:absolute;left:0;top:296;width:14891;height:346" id="docshape15" coordorigin="1,296" coordsize="14891,346" path="m14892,640l1,640,1,642,14892,642,14892,640xm14892,296l1,296,1,298,14892,298,14892,29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552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36315</w:t>
            </w:r>
          </w:p>
        </w:tc>
        <w:tc>
          <w:tcPr>
            <w:tcW w:w="6133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pomoći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gradskim</w:t>
            </w:r>
            <w:r>
              <w:rPr>
                <w:spacing w:val="-2"/>
                <w:sz w:val="18"/>
              </w:rPr>
              <w:t> proračunima</w:t>
            </w:r>
          </w:p>
        </w:tc>
        <w:tc>
          <w:tcPr>
            <w:tcW w:w="4157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9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3.700,00</w:t>
            </w:r>
          </w:p>
        </w:tc>
        <w:tc>
          <w:tcPr>
            <w:tcW w:w="1225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3.700,00</w:t>
            </w:r>
          </w:p>
        </w:tc>
      </w:tr>
      <w:tr>
        <w:trPr>
          <w:trHeight w:val="343" w:hRule="atLeast"/>
        </w:trPr>
        <w:tc>
          <w:tcPr>
            <w:tcW w:w="961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133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157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57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97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257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36316</w:t>
            </w:r>
          </w:p>
        </w:tc>
        <w:tc>
          <w:tcPr>
            <w:tcW w:w="613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pomoći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općinskim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proračunima</w:t>
            </w:r>
          </w:p>
        </w:tc>
        <w:tc>
          <w:tcPr>
            <w:tcW w:w="415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right="412"/>
              <w:rPr>
                <w:sz w:val="18"/>
              </w:rPr>
            </w:pPr>
            <w:r>
              <w:rPr>
                <w:spacing w:val="-2"/>
                <w:sz w:val="18"/>
              </w:rPr>
              <w:t>1.400,00</w:t>
            </w:r>
          </w:p>
        </w:tc>
        <w:tc>
          <w:tcPr>
            <w:tcW w:w="155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90" w:right="5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-1.400,00</w:t>
            </w:r>
          </w:p>
        </w:tc>
        <w:tc>
          <w:tcPr>
            <w:tcW w:w="122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right="7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552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36315</w:t>
            </w:r>
          </w:p>
        </w:tc>
        <w:tc>
          <w:tcPr>
            <w:tcW w:w="613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pomoći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gradskim</w:t>
            </w:r>
            <w:r>
              <w:rPr>
                <w:spacing w:val="-2"/>
                <w:sz w:val="18"/>
              </w:rPr>
              <w:t> proračunima</w:t>
            </w:r>
          </w:p>
        </w:tc>
        <w:tc>
          <w:tcPr>
            <w:tcW w:w="4157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12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9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2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</w:tbl>
    <w:p>
      <w:pPr>
        <w:pStyle w:val="BodyText"/>
        <w:spacing w:before="8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7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203" w:val="left" w:leader="none"/>
                <w:tab w:pos="12942" w:val="left" w:leader="none"/>
                <w:tab w:pos="14317" w:val="left" w:leader="none"/>
              </w:tabs>
              <w:spacing w:line="218" w:lineRule="exact" w:before="51"/>
              <w:ind w:left="467" w:right="83" w:hanging="31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Deratizacija, dezinsekcija i dezinfekcija</w:t>
              <w:tab/>
            </w:r>
            <w:r>
              <w:rPr>
                <w:b/>
                <w:spacing w:val="-2"/>
                <w:sz w:val="18"/>
              </w:rPr>
              <w:t>750,00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750,00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A101407</w:t>
            </w:r>
          </w:p>
        </w:tc>
      </w:tr>
      <w:tr>
        <w:trPr>
          <w:trHeight w:val="340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203" w:val="left" w:leader="none"/>
                <w:tab w:pos="12942" w:val="left" w:leader="none"/>
                <w:tab w:pos="14317" w:val="left" w:leader="none"/>
              </w:tabs>
              <w:spacing w:before="15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54"/>
                <w:sz w:val="18"/>
              </w:rPr>
              <w:t> </w:t>
            </w:r>
            <w:r>
              <w:rPr>
                <w:b/>
                <w:sz w:val="18"/>
              </w:rPr>
              <w:t>Komunalna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750,00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750,00</w:t>
            </w:r>
          </w:p>
        </w:tc>
      </w:tr>
    </w:tbl>
    <w:p>
      <w:pPr>
        <w:pStyle w:val="TableParagraph"/>
        <w:spacing w:after="0"/>
        <w:jc w:val="left"/>
        <w:rPr>
          <w:b/>
          <w:sz w:val="18"/>
        </w:rPr>
        <w:sectPr>
          <w:type w:val="continuous"/>
          <w:pgSz w:w="16840" w:h="11910" w:orient="landscape"/>
          <w:pgMar w:header="0" w:footer="783" w:top="1400" w:bottom="280" w:left="708" w:right="992"/>
        </w:sectPr>
      </w:pPr>
    </w:p>
    <w:p>
      <w:pPr>
        <w:spacing w:before="16"/>
        <w:ind w:left="0" w:right="0" w:firstLine="0"/>
        <w:jc w:val="righ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160</w:t>
      </w:r>
    </w:p>
    <w:p>
      <w:pPr>
        <w:spacing w:before="16"/>
        <w:ind w:left="463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32343</w:t>
      </w:r>
    </w:p>
    <w:p>
      <w:pPr>
        <w:spacing w:before="16"/>
        <w:ind w:left="287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z w:val="18"/>
        </w:rPr>
        <w:t>Deratizacija</w:t>
      </w:r>
      <w:r>
        <w:rPr>
          <w:rFonts w:ascii="Calibri"/>
          <w:spacing w:val="-1"/>
          <w:sz w:val="18"/>
        </w:rPr>
        <w:t> </w:t>
      </w:r>
      <w:r>
        <w:rPr>
          <w:rFonts w:ascii="Calibri"/>
          <w:sz w:val="18"/>
        </w:rPr>
        <w:t>i </w:t>
      </w:r>
      <w:r>
        <w:rPr>
          <w:rFonts w:ascii="Calibri"/>
          <w:spacing w:val="-2"/>
          <w:sz w:val="18"/>
        </w:rPr>
        <w:t>dezinsekcija</w:t>
      </w:r>
    </w:p>
    <w:p>
      <w:pPr>
        <w:tabs>
          <w:tab w:pos="2315" w:val="left" w:leader="none"/>
        </w:tabs>
        <w:spacing w:before="16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750,00</w:t>
      </w:r>
      <w:r>
        <w:rPr>
          <w:rFonts w:ascii="Calibri"/>
          <w:sz w:val="18"/>
        </w:rPr>
        <w:tab/>
      </w:r>
      <w:r>
        <w:rPr>
          <w:rFonts w:ascii="Calibri"/>
          <w:spacing w:val="-4"/>
          <w:sz w:val="18"/>
        </w:rPr>
        <w:t>0,00</w:t>
      </w:r>
    </w:p>
    <w:p>
      <w:pPr>
        <w:spacing w:before="16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750,00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400" w:bottom="280" w:left="708" w:right="992"/>
          <w:cols w:num="5" w:equalWidth="0">
            <w:col w:w="851" w:space="40"/>
            <w:col w:w="921" w:space="39"/>
            <w:col w:w="2185" w:space="6736"/>
            <w:col w:w="2676" w:space="438"/>
            <w:col w:w="1254"/>
          </w:cols>
        </w:sectPr>
      </w:pPr>
    </w:p>
    <w:p>
      <w:pPr>
        <w:pStyle w:val="BodyText"/>
        <w:spacing w:before="11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4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0972" w:val="left" w:leader="none"/>
                <w:tab w:pos="12566" w:val="left" w:leader="none"/>
                <w:tab w:pos="14087" w:val="left" w:leader="none"/>
              </w:tabs>
              <w:spacing w:line="218" w:lineRule="exact" w:before="48"/>
              <w:ind w:left="467" w:right="82" w:hanging="31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Uređenje staza među grobnim mjestima na groblju Lanišće</w:t>
              <w:tab/>
            </w:r>
            <w:r>
              <w:rPr>
                <w:b/>
                <w:spacing w:val="-2"/>
                <w:sz w:val="18"/>
              </w:rPr>
              <w:t>20.000,00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-4.284,69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15.715,31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A101448</w:t>
            </w:r>
          </w:p>
        </w:tc>
      </w:tr>
      <w:tr>
        <w:trPr>
          <w:trHeight w:val="341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566" w:val="left" w:leader="none"/>
                <w:tab w:pos="14317" w:val="left" w:leader="none"/>
              </w:tabs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Komunalna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5.000,00</w:t>
            </w:r>
            <w:r>
              <w:rPr>
                <w:b/>
                <w:sz w:val="18"/>
              </w:rPr>
              <w:tab/>
              <w:t>-</w:t>
            </w:r>
            <w:r>
              <w:rPr>
                <w:b/>
                <w:spacing w:val="-2"/>
                <w:sz w:val="18"/>
              </w:rPr>
              <w:t>4.284,69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715,31</w:t>
            </w:r>
          </w:p>
        </w:tc>
      </w:tr>
    </w:tbl>
    <w:p>
      <w:pPr>
        <w:pStyle w:val="BodyText"/>
        <w:spacing w:before="3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6421"/>
        <w:gridCol w:w="3888"/>
        <w:gridCol w:w="1540"/>
        <w:gridCol w:w="1226"/>
      </w:tblGrid>
      <w:tr>
        <w:trPr>
          <w:trHeight w:val="245" w:hRule="atLeast"/>
        </w:trPr>
        <w:tc>
          <w:tcPr>
            <w:tcW w:w="961" w:type="dxa"/>
          </w:tcPr>
          <w:p>
            <w:pPr>
              <w:pStyle w:val="TableParagraph"/>
              <w:spacing w:line="183" w:lineRule="exact" w:before="0"/>
              <w:ind w:left="183"/>
              <w:jc w:val="center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87974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155007</wp:posOffset>
                      </wp:positionV>
                      <wp:extent cx="9465310" cy="220979"/>
                      <wp:effectExtent l="0" t="0" r="0" b="0"/>
                      <wp:wrapNone/>
                      <wp:docPr id="18" name="Group 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" name="Group 18"/>
                            <wpg:cNvGrpSpPr/>
                            <wpg:grpSpPr>
                              <a:xfrm>
                                <a:off x="0" y="0"/>
                                <a:ext cx="9465310" cy="220979"/>
                                <a:chExt cx="9465310" cy="220979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1"/>
                                  <a:ext cx="9465310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65310" h="220979">
                                      <a:moveTo>
                                        <a:pt x="946505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0573"/>
                                      </a:lnTo>
                                      <a:lnTo>
                                        <a:pt x="9465056" y="220573"/>
                                      </a:lnTo>
                                      <a:lnTo>
                                        <a:pt x="94650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FF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609" y="1"/>
                                  <a:ext cx="9455785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785" h="220979">
                                      <a:moveTo>
                                        <a:pt x="9455658" y="219659"/>
                                      </a:moveTo>
                                      <a:lnTo>
                                        <a:pt x="0" y="219659"/>
                                      </a:lnTo>
                                      <a:lnTo>
                                        <a:pt x="0" y="220878"/>
                                      </a:lnTo>
                                      <a:lnTo>
                                        <a:pt x="9455658" y="220878"/>
                                      </a:lnTo>
                                      <a:lnTo>
                                        <a:pt x="9455658" y="219659"/>
                                      </a:lnTo>
                                      <a:close/>
                                    </a:path>
                                    <a:path w="9455785" h="220979">
                                      <a:moveTo>
                                        <a:pt x="94556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"/>
                                      </a:lnTo>
                                      <a:lnTo>
                                        <a:pt x="9455658" y="1828"/>
                                      </a:lnTo>
                                      <a:lnTo>
                                        <a:pt x="94556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12.205345pt;width:745.3pt;height:17.4pt;mso-position-horizontal-relative:column;mso-position-vertical-relative:paragraph;z-index:-16436736" id="docshapegroup16" coordorigin="0,244" coordsize="14906,348">
                      <v:rect style="position:absolute;left:0;top:244;width:14906;height:348" id="docshape17" filled="true" fillcolor="#ccffcc" stroked="false">
                        <v:fill type="solid"/>
                      </v:rect>
                      <v:shape style="position:absolute;left:0;top:244;width:14891;height:348" id="docshape18" coordorigin="1,244" coordsize="14891,348" path="m14892,590l1,590,1,592,14892,592,14892,590xm14892,244l1,244,1,247,14892,247,14892,244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447</w:t>
            </w:r>
          </w:p>
        </w:tc>
        <w:tc>
          <w:tcPr>
            <w:tcW w:w="873" w:type="dxa"/>
          </w:tcPr>
          <w:p>
            <w:pPr>
              <w:pStyle w:val="TableParagraph"/>
              <w:spacing w:line="183" w:lineRule="exact" w:before="0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421" w:type="dxa"/>
          </w:tcPr>
          <w:p>
            <w:pPr>
              <w:pStyle w:val="TableParagraph"/>
              <w:spacing w:line="183" w:lineRule="exact" w:before="0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888" w:type="dxa"/>
          </w:tcPr>
          <w:p>
            <w:pPr>
              <w:pStyle w:val="TableParagraph"/>
              <w:spacing w:line="183" w:lineRule="exact" w:before="0"/>
              <w:ind w:right="431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540" w:type="dxa"/>
          </w:tcPr>
          <w:p>
            <w:pPr>
              <w:pStyle w:val="TableParagraph"/>
              <w:spacing w:line="183" w:lineRule="exact" w:before="0"/>
              <w:ind w:right="414"/>
              <w:rPr>
                <w:sz w:val="18"/>
              </w:rPr>
            </w:pPr>
            <w:r>
              <w:rPr>
                <w:spacing w:val="-2"/>
                <w:sz w:val="18"/>
              </w:rPr>
              <w:t>-4.284,69</w:t>
            </w:r>
          </w:p>
        </w:tc>
        <w:tc>
          <w:tcPr>
            <w:tcW w:w="1226" w:type="dxa"/>
          </w:tcPr>
          <w:p>
            <w:pPr>
              <w:pStyle w:val="TableParagraph"/>
              <w:spacing w:line="183" w:lineRule="exact" w:before="0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715,31</w:t>
            </w:r>
          </w:p>
        </w:tc>
      </w:tr>
      <w:tr>
        <w:trPr>
          <w:trHeight w:val="345" w:hRule="atLeast"/>
        </w:trPr>
        <w:tc>
          <w:tcPr>
            <w:tcW w:w="961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421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888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26" w:type="dxa"/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35" w:hRule="atLeast"/>
        </w:trPr>
        <w:tc>
          <w:tcPr>
            <w:tcW w:w="961" w:type="dxa"/>
          </w:tcPr>
          <w:p>
            <w:pPr>
              <w:pStyle w:val="TableParagraph"/>
              <w:spacing w:line="196" w:lineRule="exact" w:before="19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447</w:t>
            </w:r>
          </w:p>
        </w:tc>
        <w:tc>
          <w:tcPr>
            <w:tcW w:w="873" w:type="dxa"/>
          </w:tcPr>
          <w:p>
            <w:pPr>
              <w:pStyle w:val="TableParagraph"/>
              <w:spacing w:line="196" w:lineRule="exact" w:before="19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421" w:type="dxa"/>
          </w:tcPr>
          <w:p>
            <w:pPr>
              <w:pStyle w:val="TableParagraph"/>
              <w:spacing w:line="196" w:lineRule="exact" w:before="19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888" w:type="dxa"/>
          </w:tcPr>
          <w:p>
            <w:pPr>
              <w:pStyle w:val="TableParagraph"/>
              <w:spacing w:line="196" w:lineRule="exact" w:before="19"/>
              <w:ind w:right="431"/>
              <w:rPr>
                <w:sz w:val="18"/>
              </w:rPr>
            </w:pPr>
            <w:r>
              <w:rPr>
                <w:spacing w:val="-2"/>
                <w:sz w:val="18"/>
              </w:rPr>
              <w:t>15.000,00</w:t>
            </w:r>
          </w:p>
        </w:tc>
        <w:tc>
          <w:tcPr>
            <w:tcW w:w="1540" w:type="dxa"/>
          </w:tcPr>
          <w:p>
            <w:pPr>
              <w:pStyle w:val="TableParagraph"/>
              <w:spacing w:line="196" w:lineRule="exact" w:before="19"/>
              <w:ind w:right="414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226" w:type="dxa"/>
          </w:tcPr>
          <w:p>
            <w:pPr>
              <w:pStyle w:val="TableParagraph"/>
              <w:spacing w:line="196" w:lineRule="exact" w:before="19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15.000,00</w:t>
            </w:r>
          </w:p>
        </w:tc>
      </w:tr>
    </w:tbl>
    <w:p>
      <w:pPr>
        <w:pStyle w:val="TableParagraph"/>
        <w:spacing w:after="0" w:line="196" w:lineRule="exact"/>
        <w:rPr>
          <w:sz w:val="18"/>
        </w:rPr>
        <w:sectPr>
          <w:type w:val="continuous"/>
          <w:pgSz w:w="16840" w:h="11910" w:orient="landscape"/>
          <w:pgMar w:header="0" w:footer="783" w:top="1400" w:bottom="280" w:left="708" w:right="992"/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13"/>
        <w:gridCol w:w="3593"/>
        <w:gridCol w:w="1585"/>
        <w:gridCol w:w="1114"/>
      </w:tblGrid>
      <w:tr>
        <w:trPr>
          <w:trHeight w:val="504" w:hRule="atLeast"/>
        </w:trPr>
        <w:tc>
          <w:tcPr>
            <w:tcW w:w="86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1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Oprema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održavanje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javnih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površina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području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Općine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Lanišće</w:t>
            </w:r>
          </w:p>
          <w:p>
            <w:pPr>
              <w:pStyle w:val="TableParagraph"/>
              <w:spacing w:line="189" w:lineRule="exact" w:before="0"/>
              <w:ind w:left="46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A101477</w:t>
            </w:r>
          </w:p>
        </w:tc>
        <w:tc>
          <w:tcPr>
            <w:tcW w:w="35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2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600,00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600,00</w:t>
            </w:r>
          </w:p>
        </w:tc>
      </w:tr>
      <w:tr>
        <w:trPr>
          <w:trHeight w:val="341" w:hRule="atLeast"/>
        </w:trPr>
        <w:tc>
          <w:tcPr>
            <w:tcW w:w="86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54"/>
                <w:sz w:val="18"/>
              </w:rPr>
              <w:t> </w:t>
            </w:r>
            <w:r>
              <w:rPr>
                <w:b/>
                <w:sz w:val="18"/>
              </w:rPr>
              <w:t>Komunalna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35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  <w:tc>
          <w:tcPr>
            <w:tcW w:w="15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2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600,00</w:t>
            </w:r>
          </w:p>
        </w:tc>
        <w:tc>
          <w:tcPr>
            <w:tcW w:w="1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600,00</w:t>
            </w:r>
          </w:p>
        </w:tc>
      </w:tr>
    </w:tbl>
    <w:p>
      <w:pPr>
        <w:pStyle w:val="BodyText"/>
        <w:spacing w:before="10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6134"/>
        <w:gridCol w:w="4244"/>
        <w:gridCol w:w="1586"/>
        <w:gridCol w:w="1111"/>
      </w:tblGrid>
      <w:tr>
        <w:trPr>
          <w:trHeight w:val="237" w:hRule="atLeast"/>
        </w:trPr>
        <w:tc>
          <w:tcPr>
            <w:tcW w:w="961" w:type="dxa"/>
          </w:tcPr>
          <w:p>
            <w:pPr>
              <w:pStyle w:val="TableParagraph"/>
              <w:spacing w:line="183" w:lineRule="exact" w:before="0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491</w:t>
            </w:r>
          </w:p>
        </w:tc>
        <w:tc>
          <w:tcPr>
            <w:tcW w:w="873" w:type="dxa"/>
          </w:tcPr>
          <w:p>
            <w:pPr>
              <w:pStyle w:val="TableParagraph"/>
              <w:spacing w:line="183" w:lineRule="exact" w:before="0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32234</w:t>
            </w:r>
          </w:p>
        </w:tc>
        <w:tc>
          <w:tcPr>
            <w:tcW w:w="6134" w:type="dxa"/>
          </w:tcPr>
          <w:p>
            <w:pPr>
              <w:pStyle w:val="TableParagraph"/>
              <w:spacing w:line="183" w:lineRule="exact" w:before="0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Motorni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benzin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dizel</w:t>
            </w:r>
            <w:r>
              <w:rPr>
                <w:spacing w:val="-2"/>
                <w:sz w:val="18"/>
              </w:rPr>
              <w:t> gorivo</w:t>
            </w:r>
          </w:p>
        </w:tc>
        <w:tc>
          <w:tcPr>
            <w:tcW w:w="4244" w:type="dxa"/>
          </w:tcPr>
          <w:p>
            <w:pPr>
              <w:pStyle w:val="TableParagraph"/>
              <w:spacing w:line="183" w:lineRule="exact" w:before="0"/>
              <w:ind w:right="500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  <w:tc>
          <w:tcPr>
            <w:tcW w:w="1586" w:type="dxa"/>
          </w:tcPr>
          <w:p>
            <w:pPr>
              <w:pStyle w:val="TableParagraph"/>
              <w:spacing w:line="183" w:lineRule="exact" w:before="0"/>
              <w:ind w:right="528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600,00</w:t>
            </w:r>
          </w:p>
        </w:tc>
        <w:tc>
          <w:tcPr>
            <w:tcW w:w="1111" w:type="dxa"/>
          </w:tcPr>
          <w:p>
            <w:pPr>
              <w:pStyle w:val="TableParagraph"/>
              <w:spacing w:line="183" w:lineRule="exact" w:before="0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</w:tr>
      <w:tr>
        <w:trPr>
          <w:trHeight w:val="262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13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1"/>
              <w:ind w:left="168"/>
              <w:jc w:val="left"/>
              <w:rPr>
                <w:sz w:val="18"/>
              </w:rPr>
            </w:pPr>
            <w:r>
              <w:rPr>
                <w:sz w:val="18"/>
              </w:rPr>
              <w:t>GORIVO ZA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KOSILICU I </w:t>
            </w:r>
            <w:r>
              <w:rPr>
                <w:spacing w:val="-2"/>
                <w:sz w:val="18"/>
              </w:rPr>
              <w:t>PUHALICU</w:t>
            </w:r>
          </w:p>
        </w:tc>
        <w:tc>
          <w:tcPr>
            <w:tcW w:w="424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8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1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490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42239</w:t>
            </w:r>
          </w:p>
        </w:tc>
        <w:tc>
          <w:tcPr>
            <w:tcW w:w="6134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oprema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održavanje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zaštitu</w:t>
            </w:r>
          </w:p>
        </w:tc>
        <w:tc>
          <w:tcPr>
            <w:tcW w:w="4244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500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586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529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1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82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</w:tbl>
    <w:p>
      <w:pPr>
        <w:pStyle w:val="BodyText"/>
        <w:spacing w:before="5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06"/>
        <w:gridCol w:w="4857"/>
        <w:gridCol w:w="1557"/>
        <w:gridCol w:w="1184"/>
      </w:tblGrid>
      <w:tr>
        <w:trPr>
          <w:trHeight w:val="507" w:hRule="atLeast"/>
        </w:trPr>
        <w:tc>
          <w:tcPr>
            <w:tcW w:w="73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8" w:lineRule="exact" w:before="51"/>
              <w:ind w:left="467" w:right="3496" w:hanging="31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9"/>
                <w:sz w:val="18"/>
              </w:rPr>
              <w:t> </w:t>
            </w:r>
            <w:r>
              <w:rPr>
                <w:b/>
                <w:sz w:val="18"/>
              </w:rPr>
              <w:t>Dekorativna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javna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rasvjeta </w:t>
            </w:r>
            <w:r>
              <w:rPr>
                <w:b/>
                <w:spacing w:val="-2"/>
                <w:sz w:val="18"/>
              </w:rPr>
              <w:t>A101512</w:t>
            </w:r>
          </w:p>
        </w:tc>
        <w:tc>
          <w:tcPr>
            <w:tcW w:w="48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5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90" w:right="8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2.582,00</w:t>
            </w:r>
          </w:p>
        </w:tc>
        <w:tc>
          <w:tcPr>
            <w:tcW w:w="11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2.582,00</w:t>
            </w:r>
          </w:p>
        </w:tc>
      </w:tr>
      <w:tr>
        <w:trPr>
          <w:trHeight w:val="340" w:hRule="atLeast"/>
        </w:trPr>
        <w:tc>
          <w:tcPr>
            <w:tcW w:w="73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48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5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90" w:right="8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2.582,00</w:t>
            </w:r>
          </w:p>
        </w:tc>
        <w:tc>
          <w:tcPr>
            <w:tcW w:w="11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2.582,00</w:t>
            </w:r>
          </w:p>
        </w:tc>
      </w:tr>
    </w:tbl>
    <w:p>
      <w:pPr>
        <w:pStyle w:val="BodyText"/>
        <w:spacing w:before="3"/>
        <w:rPr>
          <w:rFonts w:ascii="Calibr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780"/>
        <w:gridCol w:w="6509"/>
        <w:gridCol w:w="3663"/>
        <w:gridCol w:w="1558"/>
        <w:gridCol w:w="1228"/>
      </w:tblGrid>
      <w:tr>
        <w:trPr>
          <w:trHeight w:val="237" w:hRule="atLeast"/>
        </w:trPr>
        <w:tc>
          <w:tcPr>
            <w:tcW w:w="1168" w:type="dxa"/>
          </w:tcPr>
          <w:p>
            <w:pPr>
              <w:pStyle w:val="TableParagraph"/>
              <w:spacing w:line="183" w:lineRule="exact" w:before="0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627</w:t>
            </w:r>
          </w:p>
        </w:tc>
        <w:tc>
          <w:tcPr>
            <w:tcW w:w="780" w:type="dxa"/>
          </w:tcPr>
          <w:p>
            <w:pPr>
              <w:pStyle w:val="TableParagraph"/>
              <w:spacing w:line="183" w:lineRule="exact" w:before="0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32393</w:t>
            </w:r>
          </w:p>
        </w:tc>
        <w:tc>
          <w:tcPr>
            <w:tcW w:w="6509" w:type="dxa"/>
          </w:tcPr>
          <w:p>
            <w:pPr>
              <w:pStyle w:val="TableParagraph"/>
              <w:spacing w:line="183" w:lineRule="exact" w:before="0"/>
              <w:ind w:left="49"/>
              <w:jc w:val="left"/>
              <w:rPr>
                <w:sz w:val="18"/>
              </w:rPr>
            </w:pPr>
            <w:r>
              <w:rPr>
                <w:sz w:val="18"/>
              </w:rPr>
              <w:t>Uređenje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prostora</w:t>
            </w:r>
          </w:p>
        </w:tc>
        <w:tc>
          <w:tcPr>
            <w:tcW w:w="3663" w:type="dxa"/>
          </w:tcPr>
          <w:p>
            <w:pPr>
              <w:pStyle w:val="TableParagraph"/>
              <w:spacing w:line="183" w:lineRule="exact" w:before="0"/>
              <w:ind w:right="4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8" w:type="dxa"/>
          </w:tcPr>
          <w:p>
            <w:pPr>
              <w:pStyle w:val="TableParagraph"/>
              <w:spacing w:line="183" w:lineRule="exact" w:before="0"/>
              <w:ind w:right="408"/>
              <w:rPr>
                <w:sz w:val="18"/>
              </w:rPr>
            </w:pPr>
            <w:r>
              <w:rPr>
                <w:spacing w:val="-2"/>
                <w:sz w:val="18"/>
              </w:rPr>
              <w:t>2.250,00</w:t>
            </w:r>
          </w:p>
        </w:tc>
        <w:tc>
          <w:tcPr>
            <w:tcW w:w="1228" w:type="dxa"/>
          </w:tcPr>
          <w:p>
            <w:pPr>
              <w:pStyle w:val="TableParagraph"/>
              <w:spacing w:line="183" w:lineRule="exact" w:before="0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2.250,00</w:t>
            </w:r>
          </w:p>
        </w:tc>
      </w:tr>
      <w:tr>
        <w:trPr>
          <w:trHeight w:val="261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8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50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1"/>
              <w:ind w:left="54"/>
              <w:jc w:val="left"/>
              <w:rPr>
                <w:sz w:val="18"/>
              </w:rPr>
            </w:pPr>
            <w:r>
              <w:rPr>
                <w:sz w:val="18"/>
              </w:rPr>
              <w:t>Montaža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blagdanske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dekorativne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rasvjete</w:t>
            </w:r>
          </w:p>
        </w:tc>
        <w:tc>
          <w:tcPr>
            <w:tcW w:w="366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2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565</w:t>
            </w:r>
          </w:p>
        </w:tc>
        <w:tc>
          <w:tcPr>
            <w:tcW w:w="78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42273</w:t>
            </w:r>
          </w:p>
        </w:tc>
        <w:tc>
          <w:tcPr>
            <w:tcW w:w="650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Oprema</w:t>
            </w:r>
          </w:p>
        </w:tc>
        <w:tc>
          <w:tcPr>
            <w:tcW w:w="36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9"/>
              <w:rPr>
                <w:sz w:val="18"/>
              </w:rPr>
            </w:pPr>
            <w:r>
              <w:rPr>
                <w:spacing w:val="-2"/>
                <w:sz w:val="18"/>
              </w:rPr>
              <w:t>332,00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332,00</w:t>
            </w:r>
          </w:p>
        </w:tc>
      </w:tr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1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K101449</w:t>
            </w:r>
          </w:p>
        </w:tc>
        <w:tc>
          <w:tcPr>
            <w:tcW w:w="7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Uređenje</w:t>
            </w:r>
          </w:p>
        </w:tc>
        <w:tc>
          <w:tcPr>
            <w:tcW w:w="6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2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opremanje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dječjeg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igrališta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Brgudcu</w:t>
            </w:r>
          </w:p>
        </w:tc>
        <w:tc>
          <w:tcPr>
            <w:tcW w:w="36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42.500,00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42.500,00</w:t>
            </w:r>
          </w:p>
        </w:tc>
      </w:tr>
      <w:tr>
        <w:trPr>
          <w:trHeight w:val="336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5"/>
                <w:sz w:val="18"/>
              </w:rPr>
              <w:t> 520</w:t>
            </w:r>
          </w:p>
        </w:tc>
        <w:tc>
          <w:tcPr>
            <w:tcW w:w="7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6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6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42.500,00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42.500,00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448</w:t>
            </w:r>
          </w:p>
        </w:tc>
        <w:tc>
          <w:tcPr>
            <w:tcW w:w="780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50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9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66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9"/>
              <w:rPr>
                <w:sz w:val="18"/>
              </w:rPr>
            </w:pPr>
            <w:r>
              <w:rPr>
                <w:spacing w:val="-2"/>
                <w:sz w:val="18"/>
              </w:rPr>
              <w:t>30.500,00</w:t>
            </w:r>
          </w:p>
        </w:tc>
        <w:tc>
          <w:tcPr>
            <w:tcW w:w="122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30.500,00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449</w:t>
            </w:r>
          </w:p>
        </w:tc>
        <w:tc>
          <w:tcPr>
            <w:tcW w:w="78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42273</w:t>
            </w:r>
          </w:p>
        </w:tc>
        <w:tc>
          <w:tcPr>
            <w:tcW w:w="650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Oprema</w:t>
            </w:r>
          </w:p>
        </w:tc>
        <w:tc>
          <w:tcPr>
            <w:tcW w:w="366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08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09"/>
              <w:rPr>
                <w:sz w:val="18"/>
              </w:rPr>
            </w:pPr>
            <w:r>
              <w:rPr>
                <w:spacing w:val="-2"/>
                <w:sz w:val="18"/>
              </w:rPr>
              <w:t>12.000,00</w:t>
            </w:r>
          </w:p>
        </w:tc>
        <w:tc>
          <w:tcPr>
            <w:tcW w:w="122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79"/>
              <w:rPr>
                <w:sz w:val="18"/>
              </w:rPr>
            </w:pPr>
            <w:r>
              <w:rPr>
                <w:spacing w:val="-2"/>
                <w:sz w:val="18"/>
              </w:rPr>
              <w:t>12.000,00</w:t>
            </w:r>
          </w:p>
        </w:tc>
      </w:tr>
    </w:tbl>
    <w:p>
      <w:pPr>
        <w:pStyle w:val="BodyText"/>
        <w:spacing w:before="8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9172"/>
        <w:gridCol w:w="1752"/>
        <w:gridCol w:w="1791"/>
        <w:gridCol w:w="1021"/>
      </w:tblGrid>
      <w:tr>
        <w:trPr>
          <w:trHeight w:val="50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2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K101483</w:t>
            </w:r>
          </w:p>
        </w:tc>
        <w:tc>
          <w:tcPr>
            <w:tcW w:w="9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Inovativni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prikaz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temperature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kolnika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sigurniji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pristup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određenoj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cestovnoj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dionici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području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Općine</w:t>
            </w:r>
            <w:r>
              <w:rPr>
                <w:b/>
                <w:spacing w:val="-2"/>
                <w:sz w:val="18"/>
              </w:rPr>
              <w:t> Lanišće</w:t>
            </w:r>
          </w:p>
        </w:tc>
        <w:tc>
          <w:tcPr>
            <w:tcW w:w="17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3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7.350,00</w:t>
            </w:r>
          </w:p>
        </w:tc>
        <w:tc>
          <w:tcPr>
            <w:tcW w:w="17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616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7.350,00</w:t>
            </w:r>
          </w:p>
        </w:tc>
        <w:tc>
          <w:tcPr>
            <w:tcW w:w="10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339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9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17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  <w:tc>
          <w:tcPr>
            <w:tcW w:w="17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616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1.500,00</w:t>
            </w:r>
          </w:p>
        </w:tc>
        <w:tc>
          <w:tcPr>
            <w:tcW w:w="10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505</w:t>
            </w:r>
          </w:p>
        </w:tc>
        <w:tc>
          <w:tcPr>
            <w:tcW w:w="917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8" w:val="left" w:leader="none"/>
              </w:tabs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42271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Uređaji</w:t>
            </w:r>
          </w:p>
        </w:tc>
        <w:tc>
          <w:tcPr>
            <w:tcW w:w="175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380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7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614"/>
              <w:rPr>
                <w:sz w:val="18"/>
              </w:rPr>
            </w:pPr>
            <w:r>
              <w:rPr>
                <w:spacing w:val="-2"/>
                <w:sz w:val="18"/>
              </w:rPr>
              <w:t>-1.500,00</w:t>
            </w:r>
          </w:p>
        </w:tc>
        <w:tc>
          <w:tcPr>
            <w:tcW w:w="10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3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9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17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5.850,00</w:t>
            </w:r>
          </w:p>
        </w:tc>
        <w:tc>
          <w:tcPr>
            <w:tcW w:w="17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616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5.850,00</w:t>
            </w:r>
          </w:p>
        </w:tc>
        <w:tc>
          <w:tcPr>
            <w:tcW w:w="10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505</w:t>
            </w:r>
          </w:p>
        </w:tc>
        <w:tc>
          <w:tcPr>
            <w:tcW w:w="917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8" w:val="left" w:leader="none"/>
              </w:tabs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42271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Uređaji</w:t>
            </w:r>
          </w:p>
        </w:tc>
        <w:tc>
          <w:tcPr>
            <w:tcW w:w="175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380"/>
              <w:rPr>
                <w:sz w:val="18"/>
              </w:rPr>
            </w:pPr>
            <w:r>
              <w:rPr>
                <w:spacing w:val="-2"/>
                <w:sz w:val="18"/>
              </w:rPr>
              <w:t>5.850,00</w:t>
            </w:r>
          </w:p>
        </w:tc>
        <w:tc>
          <w:tcPr>
            <w:tcW w:w="17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614"/>
              <w:rPr>
                <w:sz w:val="18"/>
              </w:rPr>
            </w:pPr>
            <w:r>
              <w:rPr>
                <w:spacing w:val="-2"/>
                <w:sz w:val="18"/>
              </w:rPr>
              <w:t>-5.850,00</w:t>
            </w:r>
          </w:p>
        </w:tc>
        <w:tc>
          <w:tcPr>
            <w:tcW w:w="10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533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8" w:lineRule="exact" w:before="0"/>
              <w:ind w:right="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K101484</w:t>
            </w:r>
          </w:p>
        </w:tc>
        <w:tc>
          <w:tcPr>
            <w:tcW w:w="9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Informativni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panel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s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ekranom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dodir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kao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vanjsko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centralno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mjesto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informiranja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stanovnika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Općine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Lanišće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šire</w:t>
            </w:r>
          </w:p>
          <w:p>
            <w:pPr>
              <w:pStyle w:val="TableParagraph"/>
              <w:spacing w:line="218" w:lineRule="exact" w:before="0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javnosti</w:t>
            </w:r>
          </w:p>
        </w:tc>
        <w:tc>
          <w:tcPr>
            <w:tcW w:w="17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3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16.980,00</w:t>
            </w:r>
          </w:p>
        </w:tc>
        <w:tc>
          <w:tcPr>
            <w:tcW w:w="17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616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16.980,00</w:t>
            </w:r>
          </w:p>
        </w:tc>
        <w:tc>
          <w:tcPr>
            <w:tcW w:w="10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341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5"/>
                <w:sz w:val="18"/>
              </w:rPr>
              <w:t> 110</w:t>
            </w:r>
          </w:p>
        </w:tc>
        <w:tc>
          <w:tcPr>
            <w:tcW w:w="9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17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3.400,00</w:t>
            </w:r>
          </w:p>
        </w:tc>
        <w:tc>
          <w:tcPr>
            <w:tcW w:w="17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615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3.400,00</w:t>
            </w:r>
          </w:p>
        </w:tc>
        <w:tc>
          <w:tcPr>
            <w:tcW w:w="10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506</w:t>
            </w:r>
          </w:p>
        </w:tc>
        <w:tc>
          <w:tcPr>
            <w:tcW w:w="917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828" w:val="left" w:leader="none"/>
              </w:tabs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42271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Uređaji</w:t>
            </w:r>
          </w:p>
        </w:tc>
        <w:tc>
          <w:tcPr>
            <w:tcW w:w="175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380"/>
              <w:rPr>
                <w:sz w:val="18"/>
              </w:rPr>
            </w:pPr>
            <w:r>
              <w:rPr>
                <w:spacing w:val="-2"/>
                <w:sz w:val="18"/>
              </w:rPr>
              <w:t>3.400,00</w:t>
            </w:r>
          </w:p>
        </w:tc>
        <w:tc>
          <w:tcPr>
            <w:tcW w:w="179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614"/>
              <w:rPr>
                <w:sz w:val="18"/>
              </w:rPr>
            </w:pPr>
            <w:r>
              <w:rPr>
                <w:spacing w:val="-2"/>
                <w:sz w:val="18"/>
              </w:rPr>
              <w:t>-3.400,00</w:t>
            </w:r>
          </w:p>
        </w:tc>
        <w:tc>
          <w:tcPr>
            <w:tcW w:w="10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7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3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9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17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13.580,00</w:t>
            </w:r>
          </w:p>
        </w:tc>
        <w:tc>
          <w:tcPr>
            <w:tcW w:w="17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616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13.580,00</w:t>
            </w:r>
          </w:p>
        </w:tc>
        <w:tc>
          <w:tcPr>
            <w:tcW w:w="10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>506</w:t>
            </w:r>
          </w:p>
        </w:tc>
        <w:tc>
          <w:tcPr>
            <w:tcW w:w="9172" w:type="dxa"/>
            <w:tcBorders>
              <w:top w:val="single" w:sz="2" w:space="0" w:color="000000"/>
            </w:tcBorders>
          </w:tcPr>
          <w:p>
            <w:pPr>
              <w:pStyle w:val="TableParagraph"/>
              <w:tabs>
                <w:tab w:pos="828" w:val="left" w:leader="none"/>
              </w:tabs>
              <w:spacing w:line="196" w:lineRule="exact"/>
              <w:ind w:left="44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42271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Uređaji</w:t>
            </w:r>
          </w:p>
        </w:tc>
        <w:tc>
          <w:tcPr>
            <w:tcW w:w="175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380"/>
              <w:rPr>
                <w:sz w:val="18"/>
              </w:rPr>
            </w:pPr>
            <w:r>
              <w:rPr>
                <w:spacing w:val="-2"/>
                <w:sz w:val="18"/>
              </w:rPr>
              <w:t>13.580,00</w:t>
            </w:r>
          </w:p>
        </w:tc>
        <w:tc>
          <w:tcPr>
            <w:tcW w:w="179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612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13.580,00</w:t>
            </w:r>
          </w:p>
        </w:tc>
        <w:tc>
          <w:tcPr>
            <w:tcW w:w="102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7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spacing w:before="5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91"/>
        <w:gridCol w:w="3544"/>
        <w:gridCol w:w="1745"/>
        <w:gridCol w:w="1022"/>
      </w:tblGrid>
      <w:tr>
        <w:trPr>
          <w:trHeight w:val="506" w:hRule="atLeast"/>
        </w:trPr>
        <w:tc>
          <w:tcPr>
            <w:tcW w:w="85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3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Uređenje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opremanje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dječjih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igrališta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području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Općine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Lanišće</w:t>
            </w:r>
          </w:p>
          <w:p>
            <w:pPr>
              <w:pStyle w:val="TableParagraph"/>
              <w:spacing w:line="191" w:lineRule="exact" w:before="0"/>
              <w:ind w:left="47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K101489</w:t>
            </w:r>
          </w:p>
        </w:tc>
        <w:tc>
          <w:tcPr>
            <w:tcW w:w="35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4.500,00</w:t>
            </w:r>
          </w:p>
        </w:tc>
        <w:tc>
          <w:tcPr>
            <w:tcW w:w="17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613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4.500,00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7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341" w:hRule="atLeast"/>
        </w:trPr>
        <w:tc>
          <w:tcPr>
            <w:tcW w:w="85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35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2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530,00</w:t>
            </w:r>
          </w:p>
        </w:tc>
        <w:tc>
          <w:tcPr>
            <w:tcW w:w="17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614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530,00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7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6840" w:h="11910" w:orient="landscape"/>
          <w:pgMar w:header="0" w:footer="783" w:top="940" w:bottom="980" w:left="708" w:right="992"/>
        </w:sectPr>
      </w:pPr>
    </w:p>
    <w:p>
      <w:pPr>
        <w:spacing w:before="15"/>
        <w:ind w:left="0" w:right="0" w:firstLine="0"/>
        <w:jc w:val="right"/>
        <w:rPr>
          <w:rFonts w:ascii="Calibri"/>
          <w:sz w:val="18"/>
        </w:rPr>
      </w:pPr>
      <w:r>
        <w:rPr>
          <w:rFonts w:ascii="Calibri"/>
          <w:spacing w:val="-5"/>
          <w:sz w:val="18"/>
        </w:rPr>
        <w:t>516</w:t>
      </w:r>
    </w:p>
    <w:p>
      <w:pPr>
        <w:spacing w:before="15"/>
        <w:ind w:left="463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32329</w:t>
      </w:r>
    </w:p>
    <w:p>
      <w:pPr>
        <w:spacing w:before="15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usluge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tekućeg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i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investicijskog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održavanja</w:t>
      </w:r>
    </w:p>
    <w:p>
      <w:pPr>
        <w:tabs>
          <w:tab w:pos="2079" w:val="left" w:leader="none"/>
        </w:tabs>
        <w:spacing w:before="15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530,00</w:t>
      </w:r>
      <w:r>
        <w:rPr>
          <w:rFonts w:ascii="Calibri"/>
          <w:sz w:val="18"/>
        </w:rPr>
        <w:tab/>
        <w:t>-</w:t>
      </w:r>
      <w:r>
        <w:rPr>
          <w:rFonts w:ascii="Calibri"/>
          <w:spacing w:val="-2"/>
          <w:sz w:val="18"/>
        </w:rPr>
        <w:t>530,00</w:t>
      </w:r>
    </w:p>
    <w:p>
      <w:pPr>
        <w:spacing w:before="15"/>
        <w:ind w:left="576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4"/>
          <w:sz w:val="18"/>
        </w:rPr>
        <w:t>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6840" w:h="11910" w:orient="landscape"/>
          <w:pgMar w:header="0" w:footer="783" w:top="1400" w:bottom="280" w:left="708" w:right="992"/>
          <w:cols w:num="5" w:equalWidth="0">
            <w:col w:w="851" w:space="40"/>
            <w:col w:w="921" w:space="39"/>
            <w:col w:w="3860" w:space="5061"/>
            <w:col w:w="2678" w:space="619"/>
            <w:col w:w="1071"/>
          </w:cols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929"/>
        <w:gridCol w:w="6408"/>
        <w:gridCol w:w="3842"/>
        <w:gridCol w:w="1746"/>
        <w:gridCol w:w="1031"/>
      </w:tblGrid>
      <w:tr>
        <w:trPr>
          <w:trHeight w:val="338" w:hRule="atLeast"/>
        </w:trPr>
        <w:tc>
          <w:tcPr>
            <w:tcW w:w="189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59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1025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3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3.000,00</w:t>
            </w:r>
          </w:p>
        </w:tc>
        <w:tc>
          <w:tcPr>
            <w:tcW w:w="17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619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3.000,00</w:t>
            </w:r>
          </w:p>
        </w:tc>
        <w:tc>
          <w:tcPr>
            <w:tcW w:w="10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961" w:type="dxa"/>
          </w:tcPr>
          <w:p>
            <w:pPr>
              <w:pStyle w:val="TableParagraph"/>
              <w:spacing w:before="15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516</w:t>
            </w:r>
          </w:p>
        </w:tc>
        <w:tc>
          <w:tcPr>
            <w:tcW w:w="929" w:type="dxa"/>
          </w:tcPr>
          <w:p>
            <w:pPr>
              <w:pStyle w:val="TableParagraph"/>
              <w:spacing w:before="15"/>
              <w:ind w:left="3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408" w:type="dxa"/>
          </w:tcPr>
          <w:p>
            <w:pPr>
              <w:pStyle w:val="TableParagraph"/>
              <w:spacing w:before="15"/>
              <w:ind w:left="107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842" w:type="dxa"/>
          </w:tcPr>
          <w:p>
            <w:pPr>
              <w:pStyle w:val="TableParagraph"/>
              <w:spacing w:before="15"/>
              <w:ind w:right="428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746" w:type="dxa"/>
          </w:tcPr>
          <w:p>
            <w:pPr>
              <w:pStyle w:val="TableParagraph"/>
              <w:spacing w:before="15"/>
              <w:ind w:right="617"/>
              <w:rPr>
                <w:sz w:val="18"/>
              </w:rPr>
            </w:pPr>
            <w:r>
              <w:rPr>
                <w:spacing w:val="-2"/>
                <w:sz w:val="18"/>
              </w:rPr>
              <w:t>-3.000,00</w:t>
            </w:r>
          </w:p>
        </w:tc>
        <w:tc>
          <w:tcPr>
            <w:tcW w:w="1031" w:type="dxa"/>
          </w:tcPr>
          <w:p>
            <w:pPr>
              <w:pStyle w:val="TableParagraph"/>
              <w:spacing w:before="15"/>
              <w:ind w:right="9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40" w:hRule="atLeast"/>
        </w:trPr>
        <w:tc>
          <w:tcPr>
            <w:tcW w:w="8298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710</w:t>
            </w:r>
            <w:r>
              <w:rPr>
                <w:b/>
                <w:spacing w:val="5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prodaje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nefin.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imovine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vlasništvu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JLS</w:t>
            </w:r>
          </w:p>
        </w:tc>
        <w:tc>
          <w:tcPr>
            <w:tcW w:w="38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970,00</w:t>
            </w:r>
          </w:p>
        </w:tc>
        <w:tc>
          <w:tcPr>
            <w:tcW w:w="17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620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970,00</w:t>
            </w:r>
          </w:p>
        </w:tc>
        <w:tc>
          <w:tcPr>
            <w:tcW w:w="10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961" w:type="dxa"/>
          </w:tcPr>
          <w:p>
            <w:pPr>
              <w:pStyle w:val="TableParagraph"/>
              <w:spacing w:line="196" w:lineRule="exact" w:before="15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516</w:t>
            </w:r>
          </w:p>
        </w:tc>
        <w:tc>
          <w:tcPr>
            <w:tcW w:w="929" w:type="dxa"/>
          </w:tcPr>
          <w:p>
            <w:pPr>
              <w:pStyle w:val="TableParagraph"/>
              <w:spacing w:line="196" w:lineRule="exact" w:before="15"/>
              <w:ind w:left="3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408" w:type="dxa"/>
          </w:tcPr>
          <w:p>
            <w:pPr>
              <w:pStyle w:val="TableParagraph"/>
              <w:spacing w:line="196" w:lineRule="exact" w:before="15"/>
              <w:ind w:left="107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3842" w:type="dxa"/>
          </w:tcPr>
          <w:p>
            <w:pPr>
              <w:pStyle w:val="TableParagraph"/>
              <w:spacing w:line="196" w:lineRule="exact" w:before="15"/>
              <w:ind w:right="428"/>
              <w:rPr>
                <w:sz w:val="18"/>
              </w:rPr>
            </w:pPr>
            <w:r>
              <w:rPr>
                <w:spacing w:val="-2"/>
                <w:sz w:val="18"/>
              </w:rPr>
              <w:t>970,00</w:t>
            </w:r>
          </w:p>
        </w:tc>
        <w:tc>
          <w:tcPr>
            <w:tcW w:w="1746" w:type="dxa"/>
          </w:tcPr>
          <w:p>
            <w:pPr>
              <w:pStyle w:val="TableParagraph"/>
              <w:spacing w:line="196" w:lineRule="exact" w:before="15"/>
              <w:ind w:right="616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970,00</w:t>
            </w:r>
          </w:p>
        </w:tc>
        <w:tc>
          <w:tcPr>
            <w:tcW w:w="1031" w:type="dxa"/>
          </w:tcPr>
          <w:p>
            <w:pPr>
              <w:pStyle w:val="TableParagraph"/>
              <w:spacing w:line="196" w:lineRule="exact" w:before="15"/>
              <w:ind w:right="90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spacing w:before="1"/>
        <w:rPr>
          <w:rFonts w:ascii="Calibri"/>
          <w:sz w:val="7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929"/>
        <w:gridCol w:w="8034"/>
        <w:gridCol w:w="2171"/>
        <w:gridCol w:w="1792"/>
        <w:gridCol w:w="1031"/>
      </w:tblGrid>
      <w:tr>
        <w:trPr>
          <w:trHeight w:val="506" w:hRule="atLeast"/>
        </w:trPr>
        <w:tc>
          <w:tcPr>
            <w:tcW w:w="9924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1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Smanjenje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utjecaja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okoliš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praćenjem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analizom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izmjere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podataka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klimatskih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uvjeta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kvalitete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zraka</w:t>
            </w:r>
          </w:p>
          <w:p>
            <w:pPr>
              <w:pStyle w:val="TableParagraph"/>
              <w:spacing w:line="191" w:lineRule="exact" w:before="0"/>
              <w:ind w:left="477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K101490</w:t>
            </w:r>
          </w:p>
        </w:tc>
        <w:tc>
          <w:tcPr>
            <w:tcW w:w="21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3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20.550,00</w:t>
            </w:r>
          </w:p>
        </w:tc>
        <w:tc>
          <w:tcPr>
            <w:tcW w:w="17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620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20.550,00</w:t>
            </w:r>
          </w:p>
        </w:tc>
        <w:tc>
          <w:tcPr>
            <w:tcW w:w="10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9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338" w:hRule="atLeast"/>
        </w:trPr>
        <w:tc>
          <w:tcPr>
            <w:tcW w:w="9924" w:type="dxa"/>
            <w:gridSpan w:val="3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171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4.110,00</w:t>
            </w:r>
          </w:p>
        </w:tc>
        <w:tc>
          <w:tcPr>
            <w:tcW w:w="1792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620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4.110,00</w:t>
            </w:r>
          </w:p>
        </w:tc>
        <w:tc>
          <w:tcPr>
            <w:tcW w:w="1031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961" w:type="dxa"/>
          </w:tcPr>
          <w:p>
            <w:pPr>
              <w:pStyle w:val="TableParagraph"/>
              <w:spacing w:before="15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518</w:t>
            </w:r>
          </w:p>
        </w:tc>
        <w:tc>
          <w:tcPr>
            <w:tcW w:w="929" w:type="dxa"/>
          </w:tcPr>
          <w:p>
            <w:pPr>
              <w:pStyle w:val="TableParagraph"/>
              <w:spacing w:before="15"/>
              <w:ind w:left="3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42271</w:t>
            </w:r>
          </w:p>
        </w:tc>
        <w:tc>
          <w:tcPr>
            <w:tcW w:w="8034" w:type="dxa"/>
          </w:tcPr>
          <w:p>
            <w:pPr>
              <w:pStyle w:val="TableParagraph"/>
              <w:spacing w:before="15"/>
              <w:ind w:left="10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Uređaji</w:t>
            </w:r>
          </w:p>
        </w:tc>
        <w:tc>
          <w:tcPr>
            <w:tcW w:w="2171" w:type="dxa"/>
          </w:tcPr>
          <w:p>
            <w:pPr>
              <w:pStyle w:val="TableParagraph"/>
              <w:spacing w:before="15"/>
              <w:ind w:right="383"/>
              <w:rPr>
                <w:sz w:val="18"/>
              </w:rPr>
            </w:pPr>
            <w:r>
              <w:rPr>
                <w:spacing w:val="-2"/>
                <w:sz w:val="18"/>
              </w:rPr>
              <w:t>4.110,00</w:t>
            </w:r>
          </w:p>
        </w:tc>
        <w:tc>
          <w:tcPr>
            <w:tcW w:w="1792" w:type="dxa"/>
          </w:tcPr>
          <w:p>
            <w:pPr>
              <w:pStyle w:val="TableParagraph"/>
              <w:spacing w:before="15"/>
              <w:ind w:right="618"/>
              <w:rPr>
                <w:sz w:val="18"/>
              </w:rPr>
            </w:pPr>
            <w:r>
              <w:rPr>
                <w:spacing w:val="-2"/>
                <w:sz w:val="18"/>
              </w:rPr>
              <w:t>-4.110,00</w:t>
            </w:r>
          </w:p>
        </w:tc>
        <w:tc>
          <w:tcPr>
            <w:tcW w:w="1031" w:type="dxa"/>
          </w:tcPr>
          <w:p>
            <w:pPr>
              <w:pStyle w:val="TableParagraph"/>
              <w:spacing w:before="15"/>
              <w:ind w:right="9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40" w:hRule="atLeast"/>
        </w:trPr>
        <w:tc>
          <w:tcPr>
            <w:tcW w:w="189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59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10205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3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16.440,00</w:t>
            </w:r>
          </w:p>
        </w:tc>
        <w:tc>
          <w:tcPr>
            <w:tcW w:w="17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620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16.440,00</w:t>
            </w:r>
          </w:p>
        </w:tc>
        <w:tc>
          <w:tcPr>
            <w:tcW w:w="10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961" w:type="dxa"/>
          </w:tcPr>
          <w:p>
            <w:pPr>
              <w:pStyle w:val="TableParagraph"/>
              <w:spacing w:line="196" w:lineRule="exact" w:before="15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518</w:t>
            </w:r>
          </w:p>
        </w:tc>
        <w:tc>
          <w:tcPr>
            <w:tcW w:w="929" w:type="dxa"/>
          </w:tcPr>
          <w:p>
            <w:pPr>
              <w:pStyle w:val="TableParagraph"/>
              <w:spacing w:line="196" w:lineRule="exact" w:before="15"/>
              <w:ind w:left="3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42271</w:t>
            </w:r>
          </w:p>
        </w:tc>
        <w:tc>
          <w:tcPr>
            <w:tcW w:w="8034" w:type="dxa"/>
          </w:tcPr>
          <w:p>
            <w:pPr>
              <w:pStyle w:val="TableParagraph"/>
              <w:spacing w:line="196" w:lineRule="exact" w:before="15"/>
              <w:ind w:left="107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Uređaji</w:t>
            </w:r>
          </w:p>
        </w:tc>
        <w:tc>
          <w:tcPr>
            <w:tcW w:w="2171" w:type="dxa"/>
          </w:tcPr>
          <w:p>
            <w:pPr>
              <w:pStyle w:val="TableParagraph"/>
              <w:spacing w:line="196" w:lineRule="exact" w:before="15"/>
              <w:ind w:right="383"/>
              <w:rPr>
                <w:sz w:val="18"/>
              </w:rPr>
            </w:pPr>
            <w:r>
              <w:rPr>
                <w:spacing w:val="-2"/>
                <w:sz w:val="18"/>
              </w:rPr>
              <w:t>16.440,00</w:t>
            </w:r>
          </w:p>
        </w:tc>
        <w:tc>
          <w:tcPr>
            <w:tcW w:w="1792" w:type="dxa"/>
          </w:tcPr>
          <w:p>
            <w:pPr>
              <w:pStyle w:val="TableParagraph"/>
              <w:spacing w:line="196" w:lineRule="exact" w:before="15"/>
              <w:ind w:right="616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16.440,00</w:t>
            </w:r>
          </w:p>
        </w:tc>
        <w:tc>
          <w:tcPr>
            <w:tcW w:w="1031" w:type="dxa"/>
          </w:tcPr>
          <w:p>
            <w:pPr>
              <w:pStyle w:val="TableParagraph"/>
              <w:spacing w:line="196" w:lineRule="exact" w:before="15"/>
              <w:ind w:right="91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spacing w:before="4"/>
        <w:rPr>
          <w:rFonts w:ascii="Calibr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5182"/>
        <w:gridCol w:w="3151"/>
        <w:gridCol w:w="2032"/>
        <w:gridCol w:w="1499"/>
        <w:gridCol w:w="1223"/>
      </w:tblGrid>
      <w:tr>
        <w:trPr>
          <w:trHeight w:val="506" w:hRule="atLeast"/>
        </w:trPr>
        <w:tc>
          <w:tcPr>
            <w:tcW w:w="7016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8" w:lineRule="exact" w:before="51"/>
              <w:ind w:left="477" w:right="1512" w:hanging="32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Postavljanje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horizontalne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vertikalne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signalizacije </w:t>
            </w:r>
            <w:r>
              <w:rPr>
                <w:b/>
                <w:spacing w:val="-2"/>
                <w:sz w:val="18"/>
              </w:rPr>
              <w:t>K101508</w:t>
            </w:r>
          </w:p>
        </w:tc>
        <w:tc>
          <w:tcPr>
            <w:tcW w:w="518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9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422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3.530,00</w:t>
            </w:r>
          </w:p>
        </w:tc>
        <w:tc>
          <w:tcPr>
            <w:tcW w:w="1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3.530,00</w:t>
            </w:r>
          </w:p>
        </w:tc>
      </w:tr>
      <w:tr>
        <w:trPr>
          <w:trHeight w:val="338" w:hRule="atLeast"/>
        </w:trPr>
        <w:tc>
          <w:tcPr>
            <w:tcW w:w="7016" w:type="dxa"/>
            <w:gridSpan w:val="3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Komunalna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5183" w:type="dxa"/>
            <w:gridSpan w:val="2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9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99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422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2.830,00</w:t>
            </w:r>
          </w:p>
        </w:tc>
        <w:tc>
          <w:tcPr>
            <w:tcW w:w="1223" w:type="dxa"/>
            <w:tcBorders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2.830,00</w:t>
            </w:r>
          </w:p>
        </w:tc>
      </w:tr>
      <w:tr>
        <w:trPr>
          <w:trHeight w:val="295" w:hRule="atLeast"/>
        </w:trPr>
        <w:tc>
          <w:tcPr>
            <w:tcW w:w="961" w:type="dxa"/>
          </w:tcPr>
          <w:p>
            <w:pPr>
              <w:pStyle w:val="TableParagraph"/>
              <w:spacing w:before="15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546</w:t>
            </w:r>
          </w:p>
        </w:tc>
        <w:tc>
          <w:tcPr>
            <w:tcW w:w="873" w:type="dxa"/>
          </w:tcPr>
          <w:p>
            <w:pPr>
              <w:pStyle w:val="TableParagraph"/>
              <w:spacing w:before="15"/>
              <w:ind w:left="8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42239</w:t>
            </w:r>
          </w:p>
        </w:tc>
        <w:tc>
          <w:tcPr>
            <w:tcW w:w="5182" w:type="dxa"/>
          </w:tcPr>
          <w:p>
            <w:pPr>
              <w:pStyle w:val="TableParagraph"/>
              <w:spacing w:before="15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oprema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održavanje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zaštitu</w:t>
            </w:r>
          </w:p>
        </w:tc>
        <w:tc>
          <w:tcPr>
            <w:tcW w:w="5183" w:type="dxa"/>
            <w:gridSpan w:val="2"/>
          </w:tcPr>
          <w:p>
            <w:pPr>
              <w:pStyle w:val="TableParagraph"/>
              <w:spacing w:before="15"/>
              <w:ind w:right="48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99" w:type="dxa"/>
          </w:tcPr>
          <w:p>
            <w:pPr>
              <w:pStyle w:val="TableParagraph"/>
              <w:spacing w:before="15"/>
              <w:ind w:left="428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2.830,00</w:t>
            </w:r>
          </w:p>
        </w:tc>
        <w:tc>
          <w:tcPr>
            <w:tcW w:w="1223" w:type="dxa"/>
          </w:tcPr>
          <w:p>
            <w:pPr>
              <w:pStyle w:val="TableParagraph"/>
              <w:spacing w:before="15"/>
              <w:ind w:right="93"/>
              <w:rPr>
                <w:sz w:val="18"/>
              </w:rPr>
            </w:pPr>
            <w:r>
              <w:rPr>
                <w:spacing w:val="-2"/>
                <w:sz w:val="18"/>
              </w:rPr>
              <w:t>2.830,00</w:t>
            </w:r>
          </w:p>
        </w:tc>
      </w:tr>
      <w:tr>
        <w:trPr>
          <w:trHeight w:val="340" w:hRule="atLeast"/>
        </w:trPr>
        <w:tc>
          <w:tcPr>
            <w:tcW w:w="7016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420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Ostali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posebnim</w:t>
            </w:r>
            <w:r>
              <w:rPr>
                <w:b/>
                <w:spacing w:val="-2"/>
                <w:sz w:val="18"/>
              </w:rPr>
              <w:t> propisima</w:t>
            </w:r>
          </w:p>
        </w:tc>
        <w:tc>
          <w:tcPr>
            <w:tcW w:w="518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9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61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700,00</w:t>
            </w:r>
          </w:p>
        </w:tc>
        <w:tc>
          <w:tcPr>
            <w:tcW w:w="1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546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42239</w:t>
            </w:r>
          </w:p>
        </w:tc>
        <w:tc>
          <w:tcPr>
            <w:tcW w:w="518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63"/>
              <w:jc w:val="left"/>
              <w:rPr>
                <w:sz w:val="18"/>
              </w:rPr>
            </w:pPr>
            <w:r>
              <w:rPr>
                <w:sz w:val="18"/>
              </w:rPr>
              <w:t>Ostala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oprema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održavanje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zaštitu</w:t>
            </w:r>
          </w:p>
        </w:tc>
        <w:tc>
          <w:tcPr>
            <w:tcW w:w="315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03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87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9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565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  <w:tc>
          <w:tcPr>
            <w:tcW w:w="12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94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</w:tr>
      <w:tr>
        <w:trPr>
          <w:trHeight w:val="450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182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151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"/>
              <w:ind w:left="2081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SVEUKUPNO</w:t>
            </w:r>
          </w:p>
        </w:tc>
        <w:tc>
          <w:tcPr>
            <w:tcW w:w="2032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ind w:right="42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109.365,00</w:t>
            </w:r>
          </w:p>
        </w:tc>
        <w:tc>
          <w:tcPr>
            <w:tcW w:w="1499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5.437,69</w:t>
            </w:r>
          </w:p>
        </w:tc>
        <w:tc>
          <w:tcPr>
            <w:tcW w:w="1223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3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103.927,31</w:t>
            </w:r>
          </w:p>
        </w:tc>
      </w:tr>
    </w:tbl>
    <w:sectPr>
      <w:pgSz w:w="16840" w:h="11910" w:orient="landscape"/>
      <w:pgMar w:header="0" w:footer="783" w:top="940" w:bottom="980" w:left="708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77696">
              <wp:simplePos x="0" y="0"/>
              <wp:positionH relativeFrom="page">
                <wp:posOffset>8972042</wp:posOffset>
              </wp:positionH>
              <wp:positionV relativeFrom="page">
                <wp:posOffset>6971246</wp:posOffset>
              </wp:positionV>
              <wp:extent cx="873125" cy="330835"/>
              <wp:effectExtent l="0" t="0" r="0" b="0"/>
              <wp:wrapNone/>
              <wp:docPr id="2" name="Group 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2" name="Group 2"/>
                    <wpg:cNvGrpSpPr/>
                    <wpg:grpSpPr>
                      <a:xfrm>
                        <a:off x="0" y="0"/>
                        <a:ext cx="873125" cy="330835"/>
                        <a:chExt cx="873125" cy="330835"/>
                      </a:xfrm>
                    </wpg:grpSpPr>
                    <pic:pic>
                      <pic:nvPicPr>
                        <pic:cNvPr id="3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653" y="99155"/>
                          <a:ext cx="847115" cy="1159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" name="Graphic 4"/>
                      <wps:cNvSpPr/>
                      <wps:spPr>
                        <a:xfrm>
                          <a:off x="0" y="0"/>
                          <a:ext cx="1270" cy="330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" h="330835">
                              <a:moveTo>
                                <a:pt x="1220" y="0"/>
                              </a:moveTo>
                              <a:lnTo>
                                <a:pt x="0" y="0"/>
                              </a:lnTo>
                              <a:lnTo>
                                <a:pt x="0" y="330403"/>
                              </a:lnTo>
                              <a:lnTo>
                                <a:pt x="1220" y="330403"/>
                              </a:lnTo>
                              <a:lnTo>
                                <a:pt x="12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706.460022pt;margin-top:548.917053pt;width:68.75pt;height:26.05pt;mso-position-horizontal-relative:page;mso-position-vertical-relative:page;z-index:-16438784" id="docshapegroup1" coordorigin="14129,10978" coordsize="1375,521">
              <v:shape style="position:absolute;left:14169;top:11134;width:1335;height:183" type="#_x0000_t75" id="docshape2" stroked="false">
                <v:imagedata r:id="rId1" o:title=""/>
              </v:shape>
              <v:rect style="position:absolute;left:14129;top:10978;width:2;height:521" id="docshape3" filled="true" fillcolor="#000000" stroked="false">
                <v:fill type="solid"/>
              </v:rect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78208">
              <wp:simplePos x="0" y="0"/>
              <wp:positionH relativeFrom="page">
                <wp:posOffset>539940</wp:posOffset>
              </wp:positionH>
              <wp:positionV relativeFrom="page">
                <wp:posOffset>6935544</wp:posOffset>
              </wp:positionV>
              <wp:extent cx="1472565" cy="2540"/>
              <wp:effectExtent l="0" t="0" r="0" b="0"/>
              <wp:wrapNone/>
              <wp:docPr id="5" name="Graphic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Graphic 5"/>
                    <wps:cNvSpPr/>
                    <wps:spPr>
                      <a:xfrm>
                        <a:off x="0" y="0"/>
                        <a:ext cx="1472565" cy="25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72565" h="2540">
                            <a:moveTo>
                              <a:pt x="1472184" y="0"/>
                            </a:moveTo>
                            <a:lnTo>
                              <a:pt x="0" y="0"/>
                            </a:lnTo>
                            <a:lnTo>
                              <a:pt x="0" y="2135"/>
                            </a:lnTo>
                            <a:lnTo>
                              <a:pt x="1472184" y="2135"/>
                            </a:lnTo>
                            <a:lnTo>
                              <a:pt x="1472184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2.514999pt;margin-top:546.105896pt;width:115.92pt;height:.16815pt;mso-position-horizontal-relative:page;mso-position-vertical-relative:page;z-index:-16438272" id="docshape4" filled="true" fillcolor="#00000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78720">
              <wp:simplePos x="0" y="0"/>
              <wp:positionH relativeFrom="page">
                <wp:posOffset>540042</wp:posOffset>
              </wp:positionH>
              <wp:positionV relativeFrom="page">
                <wp:posOffset>6970635</wp:posOffset>
              </wp:positionV>
              <wp:extent cx="1067435" cy="31369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067435" cy="3136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Stranica</w:t>
                          </w:r>
                          <w:r>
                            <w:rPr>
                              <w:rFonts w:ascii="Segoe UI"/>
                              <w:color w:val="212A35"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  <w:p>
                          <w:pPr>
                            <w:spacing w:before="28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Vrijeme</w:t>
                          </w:r>
                          <w:r>
                            <w:rPr>
                              <w:rFonts w:ascii="Segoe UI"/>
                              <w:color w:val="212A35"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ispisa:</w:t>
                          </w:r>
                          <w:r>
                            <w:rPr>
                              <w:rFonts w:ascii="Segoe UI"/>
                              <w:color w:val="212A35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pacing w:val="-2"/>
                              <w:sz w:val="16"/>
                            </w:rPr>
                            <w:t>14:12:14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2.522999pt;margin-top:548.868958pt;width:84.05pt;height:24.7pt;mso-position-horizontal-relative:page;mso-position-vertical-relative:page;z-index:-16437760" type="#_x0000_t202" id="docshape5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Stranica</w:t>
                    </w:r>
                    <w:r>
                      <w:rPr>
                        <w:rFonts w:ascii="Segoe UI"/>
                        <w:color w:val="212A35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instrText> PAGE </w:instrTex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end"/>
                    </w:r>
                  </w:p>
                  <w:p>
                    <w:pPr>
                      <w:spacing w:before="28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Vrijeme</w:t>
                    </w:r>
                    <w:r>
                      <w:rPr>
                        <w:rFonts w:ascii="Segoe UI"/>
                        <w:color w:val="212A35"/>
                        <w:spacing w:val="-5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t>ispisa:</w:t>
                    </w:r>
                    <w:r>
                      <w:rPr>
                        <w:rFonts w:ascii="Segoe UI"/>
                        <w:color w:val="212A35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pacing w:val="-2"/>
                        <w:sz w:val="16"/>
                      </w:rPr>
                      <w:t>14:12:14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79232">
              <wp:simplePos x="0" y="0"/>
              <wp:positionH relativeFrom="page">
                <wp:posOffset>8362695</wp:posOffset>
              </wp:positionH>
              <wp:positionV relativeFrom="page">
                <wp:posOffset>7005103</wp:posOffset>
              </wp:positionV>
              <wp:extent cx="587375" cy="29718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587375" cy="2971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18" w:firstLine="0"/>
                            <w:jc w:val="right"/>
                            <w:rPr>
                              <w:rFonts w:ascii="Segoe UI" w:hAnsi="Segoe UI"/>
                              <w:sz w:val="16"/>
                            </w:rPr>
                          </w:pPr>
                          <w:r>
                            <w:rPr>
                              <w:rFonts w:ascii="Segoe UI" w:hAnsi="Segoe UI"/>
                              <w:spacing w:val="-2"/>
                              <w:sz w:val="16"/>
                            </w:rPr>
                            <w:t>Informatička</w:t>
                          </w:r>
                        </w:p>
                        <w:p>
                          <w:pPr>
                            <w:spacing w:before="1"/>
                            <w:ind w:left="0" w:right="20" w:firstLine="0"/>
                            <w:jc w:val="righ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spacing w:val="-2"/>
                              <w:sz w:val="16"/>
                            </w:rPr>
                            <w:t>obrada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658.479980pt;margin-top:551.582947pt;width:46.25pt;height:23.4pt;mso-position-horizontal-relative:page;mso-position-vertical-relative:page;z-index:-16437248" type="#_x0000_t202" id="docshape6" filled="false" stroked="false">
              <v:textbox inset="0,0,0,0">
                <w:txbxContent>
                  <w:p>
                    <w:pPr>
                      <w:spacing w:before="20"/>
                      <w:ind w:left="0" w:right="18" w:firstLine="0"/>
                      <w:jc w:val="right"/>
                      <w:rPr>
                        <w:rFonts w:ascii="Segoe UI" w:hAnsi="Segoe UI"/>
                        <w:sz w:val="16"/>
                      </w:rPr>
                    </w:pPr>
                    <w:r>
                      <w:rPr>
                        <w:rFonts w:ascii="Segoe UI" w:hAnsi="Segoe UI"/>
                        <w:spacing w:val="-2"/>
                        <w:sz w:val="16"/>
                      </w:rPr>
                      <w:t>Informatička</w:t>
                    </w:r>
                  </w:p>
                  <w:p>
                    <w:pPr>
                      <w:spacing w:before="1"/>
                      <w:ind w:left="0" w:right="20" w:firstLine="0"/>
                      <w:jc w:val="righ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spacing w:val="-2"/>
                        <w:sz w:val="16"/>
                      </w:rPr>
                      <w:t>obrada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-"/>
      <w:lvlJc w:val="left"/>
      <w:pPr>
        <w:ind w:left="839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1F1F23"/>
        <w:spacing w:val="0"/>
        <w:w w:val="100"/>
        <w:sz w:val="24"/>
        <w:szCs w:val="24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677" w:hanging="3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514" w:hanging="3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3352" w:hanging="3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4189" w:hanging="3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5027" w:hanging="3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864" w:hanging="3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702" w:hanging="3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539" w:hanging="360"/>
      </w:pPr>
      <w:rPr>
        <w:rFonts w:hint="default"/>
        <w:lang w:val="hr-H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"/>
      <w:lvlJc w:val="left"/>
      <w:pPr>
        <w:ind w:left="721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569" w:hanging="3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418" w:hanging="3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3268" w:hanging="3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4117" w:hanging="3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967" w:hanging="3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816" w:hanging="3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666" w:hanging="3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515" w:hanging="360"/>
      </w:pPr>
      <w:rPr>
        <w:rFonts w:hint="default"/>
        <w:lang w:val="hr-HR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hr-H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hr-HR" w:eastAsia="en-US" w:bidi="ar-SA"/>
    </w:rPr>
  </w:style>
  <w:style w:styleId="Heading1" w:type="paragraph">
    <w:name w:val="Heading 1"/>
    <w:basedOn w:val="Normal"/>
    <w:uiPriority w:val="1"/>
    <w:qFormat/>
    <w:pPr>
      <w:ind w:left="4043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ind w:left="838" w:hanging="359"/>
    </w:pPr>
    <w:rPr>
      <w:rFonts w:ascii="Times New Roman" w:hAnsi="Times New Roman" w:eastAsia="Times New Roman" w:cs="Times New Roman"/>
      <w:lang w:val="hr-H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://www.lanisce.hr/" TargetMode="External"/><Relationship Id="rId7" Type="http://schemas.openxmlformats.org/officeDocument/2006/relationships/footer" Target="footer1.xml"/><Relationship Id="rId8" Type="http://schemas.openxmlformats.org/officeDocument/2006/relationships/image" Target="media/image3.jpeg"/><Relationship Id="rId9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NAPS2</dc:creator>
  <dc:subject>Skenirana slika</dc:subject>
  <dc:title>Skenirana slika</dc:title>
  <dcterms:created xsi:type="dcterms:W3CDTF">2025-12-22T11:11:51Z</dcterms:created>
  <dcterms:modified xsi:type="dcterms:W3CDTF">2025-12-22T11:11:51Z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NAPS2</vt:lpwstr>
  </property>
  <property fmtid="{D5CDD505-2E9C-101B-9397-08002B2CF9AE}" pid="4" name="LastSaved">
    <vt:filetime>2025-12-22T00:00:00Z</vt:filetime>
  </property>
  <property fmtid="{D5CDD505-2E9C-101B-9397-08002B2CF9AE}" pid="5" name="Producer">
    <vt:lpwstr>PDFium</vt:lpwstr>
  </property>
</Properties>
</file>