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A456A" w14:textId="77777777" w:rsidR="003C5AB9" w:rsidRPr="008F7432" w:rsidRDefault="003C5AB9" w:rsidP="003C5AB9">
      <w:pPr>
        <w:jc w:val="right"/>
        <w:rPr>
          <w:rFonts w:ascii="Times New Roman" w:hAnsi="Times New Roman" w:cs="Times New Roman"/>
          <w:i/>
          <w:iCs/>
          <w:sz w:val="24"/>
          <w:szCs w:val="24"/>
        </w:rPr>
      </w:pPr>
      <w:r w:rsidRPr="008F7432">
        <w:rPr>
          <w:rFonts w:ascii="Times New Roman" w:hAnsi="Times New Roman" w:cs="Times New Roman"/>
          <w:i/>
          <w:iCs/>
          <w:sz w:val="24"/>
          <w:szCs w:val="24"/>
        </w:rPr>
        <w:t>Nacrt prijedloga</w:t>
      </w:r>
    </w:p>
    <w:p w14:paraId="5635CA93" w14:textId="77777777" w:rsidR="003C5AB9" w:rsidRPr="008F7432" w:rsidRDefault="003C5AB9" w:rsidP="003C5AB9">
      <w:pPr>
        <w:rPr>
          <w:rFonts w:ascii="Times New Roman" w:hAnsi="Times New Roman" w:cs="Times New Roman"/>
          <w:i/>
          <w:iCs/>
          <w:sz w:val="24"/>
          <w:szCs w:val="24"/>
        </w:rPr>
      </w:pPr>
    </w:p>
    <w:p w14:paraId="68A945C9" w14:textId="77777777" w:rsidR="003C5AB9" w:rsidRPr="008F7432" w:rsidRDefault="003C5AB9" w:rsidP="003C5AB9">
      <w:pPr>
        <w:rPr>
          <w:rFonts w:ascii="Times New Roman" w:hAnsi="Times New Roman" w:cs="Times New Roman"/>
          <w:sz w:val="24"/>
          <w:szCs w:val="24"/>
        </w:rPr>
      </w:pPr>
    </w:p>
    <w:p w14:paraId="40E72ECC" w14:textId="144A294A" w:rsidR="003C5AB9" w:rsidRPr="008F7432" w:rsidRDefault="003C5AB9" w:rsidP="003C5AB9">
      <w:pPr>
        <w:rPr>
          <w:rFonts w:ascii="Times New Roman" w:hAnsi="Times New Roman" w:cs="Times New Roman"/>
          <w:sz w:val="24"/>
          <w:szCs w:val="24"/>
        </w:rPr>
      </w:pPr>
      <w:r w:rsidRPr="008F7432">
        <w:rPr>
          <w:rFonts w:ascii="Times New Roman" w:hAnsi="Times New Roman" w:cs="Times New Roman"/>
          <w:noProof/>
          <w:sz w:val="24"/>
          <w:szCs w:val="24"/>
        </w:rPr>
        <w:drawing>
          <wp:anchor distT="0" distB="0" distL="114300" distR="114300" simplePos="0" relativeHeight="251659264" behindDoc="1" locked="0" layoutInCell="1" allowOverlap="1" wp14:anchorId="4DE9811A" wp14:editId="39D750F9">
            <wp:simplePos x="0" y="0"/>
            <wp:positionH relativeFrom="page">
              <wp:posOffset>3365500</wp:posOffset>
            </wp:positionH>
            <wp:positionV relativeFrom="page">
              <wp:posOffset>1433830</wp:posOffset>
            </wp:positionV>
            <wp:extent cx="824230" cy="1064260"/>
            <wp:effectExtent l="0" t="0" r="0" b="2540"/>
            <wp:wrapNone/>
            <wp:docPr id="904902808" name="Slika 2" descr="ooxWord://word/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0" descr="ooxWord://word/media/image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4230" cy="1064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FB2ED5" w14:textId="77777777" w:rsidR="003C5AB9" w:rsidRPr="008F7432" w:rsidRDefault="003C5AB9" w:rsidP="003C5AB9">
      <w:pPr>
        <w:rPr>
          <w:rFonts w:ascii="Times New Roman" w:hAnsi="Times New Roman" w:cs="Times New Roman"/>
          <w:sz w:val="24"/>
          <w:szCs w:val="24"/>
        </w:rPr>
      </w:pPr>
    </w:p>
    <w:p w14:paraId="6240A2B4" w14:textId="77777777" w:rsidR="003C5AB9" w:rsidRPr="008F7432" w:rsidRDefault="003C5AB9" w:rsidP="003C5AB9">
      <w:pPr>
        <w:rPr>
          <w:rFonts w:ascii="Times New Roman" w:hAnsi="Times New Roman" w:cs="Times New Roman"/>
          <w:sz w:val="24"/>
          <w:szCs w:val="24"/>
        </w:rPr>
      </w:pPr>
    </w:p>
    <w:p w14:paraId="64AEC102" w14:textId="77777777" w:rsidR="003C5AB9" w:rsidRPr="008F7432" w:rsidRDefault="003C5AB9" w:rsidP="003C5AB9">
      <w:pPr>
        <w:rPr>
          <w:rFonts w:ascii="Times New Roman" w:hAnsi="Times New Roman" w:cs="Times New Roman"/>
          <w:sz w:val="24"/>
          <w:szCs w:val="24"/>
        </w:rPr>
      </w:pPr>
    </w:p>
    <w:p w14:paraId="1F2F5FF7" w14:textId="77777777" w:rsidR="003C5AB9" w:rsidRPr="008F7432" w:rsidRDefault="003C5AB9" w:rsidP="003C5AB9">
      <w:pPr>
        <w:spacing w:after="0"/>
        <w:rPr>
          <w:rFonts w:ascii="Times New Roman" w:hAnsi="Times New Roman" w:cs="Times New Roman"/>
          <w:sz w:val="24"/>
          <w:szCs w:val="24"/>
        </w:rPr>
      </w:pPr>
    </w:p>
    <w:p w14:paraId="77815254" w14:textId="77777777" w:rsidR="003C5AB9" w:rsidRPr="008F7432" w:rsidRDefault="003C5AB9" w:rsidP="003C5AB9">
      <w:pPr>
        <w:spacing w:after="0"/>
        <w:jc w:val="center"/>
        <w:rPr>
          <w:rFonts w:ascii="Times New Roman" w:hAnsi="Times New Roman" w:cs="Times New Roman"/>
          <w:b/>
          <w:bCs/>
          <w:sz w:val="24"/>
          <w:szCs w:val="24"/>
        </w:rPr>
      </w:pPr>
      <w:r w:rsidRPr="008F7432">
        <w:rPr>
          <w:rFonts w:ascii="Times New Roman" w:hAnsi="Times New Roman" w:cs="Times New Roman"/>
          <w:b/>
          <w:bCs/>
          <w:sz w:val="24"/>
          <w:szCs w:val="24"/>
        </w:rPr>
        <w:t>REPUBLIKA HRVATSKA</w:t>
      </w:r>
    </w:p>
    <w:p w14:paraId="37406B49" w14:textId="77777777" w:rsidR="003C5AB9" w:rsidRPr="008F7432" w:rsidRDefault="003C5AB9" w:rsidP="003C5AB9">
      <w:pPr>
        <w:spacing w:after="0"/>
        <w:jc w:val="center"/>
        <w:rPr>
          <w:rFonts w:ascii="Times New Roman" w:hAnsi="Times New Roman" w:cs="Times New Roman"/>
          <w:b/>
          <w:bCs/>
          <w:sz w:val="24"/>
          <w:szCs w:val="24"/>
        </w:rPr>
      </w:pPr>
      <w:r w:rsidRPr="008F7432">
        <w:rPr>
          <w:rFonts w:ascii="Times New Roman" w:hAnsi="Times New Roman" w:cs="Times New Roman"/>
          <w:b/>
          <w:bCs/>
          <w:sz w:val="24"/>
          <w:szCs w:val="24"/>
        </w:rPr>
        <w:t>ISTARSKA ŽUPANIJA</w:t>
      </w:r>
    </w:p>
    <w:p w14:paraId="3D609248" w14:textId="77777777" w:rsidR="003C5AB9" w:rsidRPr="008F7432" w:rsidRDefault="003C5AB9" w:rsidP="003C5AB9">
      <w:pPr>
        <w:spacing w:after="0"/>
        <w:jc w:val="center"/>
        <w:rPr>
          <w:rFonts w:ascii="Times New Roman" w:hAnsi="Times New Roman" w:cs="Times New Roman"/>
          <w:b/>
          <w:bCs/>
          <w:sz w:val="24"/>
          <w:szCs w:val="24"/>
        </w:rPr>
      </w:pPr>
      <w:r w:rsidRPr="008F7432">
        <w:rPr>
          <w:rFonts w:ascii="Times New Roman" w:hAnsi="Times New Roman" w:cs="Times New Roman"/>
          <w:b/>
          <w:bCs/>
          <w:sz w:val="24"/>
          <w:szCs w:val="24"/>
        </w:rPr>
        <w:t>OPĆINA LANIŠĆE</w:t>
      </w:r>
    </w:p>
    <w:p w14:paraId="3CD8A7ED" w14:textId="77777777" w:rsidR="003C5AB9" w:rsidRPr="008F7432" w:rsidRDefault="003C5AB9" w:rsidP="003C5AB9">
      <w:pPr>
        <w:rPr>
          <w:rFonts w:ascii="Times New Roman" w:hAnsi="Times New Roman" w:cs="Times New Roman"/>
          <w:sz w:val="24"/>
          <w:szCs w:val="24"/>
        </w:rPr>
      </w:pPr>
    </w:p>
    <w:p w14:paraId="5EAF0BC8" w14:textId="77777777" w:rsidR="003C5AB9" w:rsidRPr="008F7432" w:rsidRDefault="003C5AB9" w:rsidP="003C5AB9">
      <w:pPr>
        <w:rPr>
          <w:rFonts w:ascii="Times New Roman" w:hAnsi="Times New Roman" w:cs="Times New Roman"/>
          <w:sz w:val="24"/>
          <w:szCs w:val="24"/>
        </w:rPr>
      </w:pPr>
    </w:p>
    <w:p w14:paraId="7C63EBF1" w14:textId="77777777" w:rsidR="003C5AB9" w:rsidRPr="008F7432" w:rsidRDefault="003C5AB9" w:rsidP="003C5AB9">
      <w:pPr>
        <w:rPr>
          <w:rFonts w:ascii="Times New Roman" w:hAnsi="Times New Roman" w:cs="Times New Roman"/>
          <w:sz w:val="24"/>
          <w:szCs w:val="24"/>
        </w:rPr>
      </w:pPr>
    </w:p>
    <w:p w14:paraId="205F7929" w14:textId="77777777" w:rsidR="003C5AB9" w:rsidRPr="008F7432" w:rsidRDefault="003C5AB9" w:rsidP="003C5AB9">
      <w:pPr>
        <w:jc w:val="center"/>
        <w:rPr>
          <w:rFonts w:ascii="Times New Roman" w:hAnsi="Times New Roman" w:cs="Times New Roman"/>
          <w:sz w:val="24"/>
          <w:szCs w:val="24"/>
        </w:rPr>
      </w:pPr>
    </w:p>
    <w:p w14:paraId="09B7D012" w14:textId="55884FBD" w:rsidR="003C5AB9" w:rsidRPr="008F7432" w:rsidRDefault="003C5AB9" w:rsidP="003C5AB9">
      <w:pPr>
        <w:jc w:val="center"/>
        <w:rPr>
          <w:rFonts w:ascii="Times New Roman" w:hAnsi="Times New Roman" w:cs="Times New Roman"/>
          <w:sz w:val="24"/>
          <w:szCs w:val="24"/>
        </w:rPr>
      </w:pPr>
      <w:r w:rsidRPr="008F7432">
        <w:rPr>
          <w:rFonts w:ascii="Times New Roman" w:hAnsi="Times New Roman" w:cs="Times New Roman"/>
          <w:noProof/>
          <w:sz w:val="24"/>
          <w:szCs w:val="24"/>
        </w:rPr>
        <w:drawing>
          <wp:inline distT="0" distB="0" distL="0" distR="0" wp14:anchorId="120AA5BA" wp14:editId="5E71F9C8">
            <wp:extent cx="1100455" cy="1340485"/>
            <wp:effectExtent l="0" t="0" r="4445" b="0"/>
            <wp:docPr id="61039538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0455" cy="1340485"/>
                    </a:xfrm>
                    <a:prstGeom prst="rect">
                      <a:avLst/>
                    </a:prstGeom>
                    <a:noFill/>
                  </pic:spPr>
                </pic:pic>
              </a:graphicData>
            </a:graphic>
          </wp:inline>
        </w:drawing>
      </w:r>
    </w:p>
    <w:p w14:paraId="6BB60287" w14:textId="77777777" w:rsidR="003C5AB9" w:rsidRPr="008F7432" w:rsidRDefault="003C5AB9" w:rsidP="003C5AB9">
      <w:pPr>
        <w:rPr>
          <w:rFonts w:ascii="Times New Roman" w:hAnsi="Times New Roman" w:cs="Times New Roman"/>
          <w:sz w:val="24"/>
          <w:szCs w:val="24"/>
        </w:rPr>
      </w:pPr>
    </w:p>
    <w:p w14:paraId="408BD387" w14:textId="77777777" w:rsidR="003C5AB9" w:rsidRPr="008F7432" w:rsidRDefault="003C5AB9" w:rsidP="003C5AB9">
      <w:pPr>
        <w:rPr>
          <w:rFonts w:ascii="Times New Roman" w:hAnsi="Times New Roman" w:cs="Times New Roman"/>
          <w:sz w:val="24"/>
          <w:szCs w:val="24"/>
        </w:rPr>
      </w:pPr>
    </w:p>
    <w:p w14:paraId="4F3EBDD4" w14:textId="77777777" w:rsidR="003C5AB9" w:rsidRPr="008F7432" w:rsidRDefault="003C5AB9" w:rsidP="003C5AB9">
      <w:pPr>
        <w:jc w:val="center"/>
        <w:rPr>
          <w:rFonts w:ascii="Times New Roman" w:hAnsi="Times New Roman" w:cs="Times New Roman"/>
          <w:b/>
          <w:bCs/>
          <w:sz w:val="24"/>
          <w:szCs w:val="24"/>
        </w:rPr>
      </w:pPr>
      <w:bookmarkStart w:id="0" w:name="page2"/>
      <w:bookmarkStart w:id="1" w:name="page3"/>
      <w:bookmarkStart w:id="2" w:name="page4"/>
      <w:bookmarkEnd w:id="0"/>
      <w:bookmarkEnd w:id="1"/>
      <w:bookmarkEnd w:id="2"/>
    </w:p>
    <w:p w14:paraId="35055B69" w14:textId="77777777" w:rsidR="003C5AB9" w:rsidRPr="008F7432" w:rsidRDefault="003C5AB9" w:rsidP="003C5AB9">
      <w:pPr>
        <w:jc w:val="center"/>
        <w:rPr>
          <w:rFonts w:ascii="Times New Roman" w:hAnsi="Times New Roman" w:cs="Times New Roman"/>
          <w:b/>
          <w:bCs/>
          <w:sz w:val="24"/>
          <w:szCs w:val="24"/>
        </w:rPr>
      </w:pPr>
      <w:r w:rsidRPr="008F7432">
        <w:rPr>
          <w:rFonts w:ascii="Times New Roman" w:hAnsi="Times New Roman" w:cs="Times New Roman"/>
          <w:b/>
          <w:bCs/>
          <w:sz w:val="24"/>
          <w:szCs w:val="24"/>
        </w:rPr>
        <w:t>PLAN UPRAVLJANJA IMOVINOM U VLASNIŠTVU OPĆINE LANIŠĆE ZA 2026. GODINU</w:t>
      </w:r>
    </w:p>
    <w:p w14:paraId="2990AC7A" w14:textId="77777777" w:rsidR="003C5AB9" w:rsidRPr="008F7432" w:rsidRDefault="003C5AB9" w:rsidP="003C5AB9">
      <w:pPr>
        <w:rPr>
          <w:rFonts w:ascii="Times New Roman" w:hAnsi="Times New Roman" w:cs="Times New Roman"/>
          <w:sz w:val="24"/>
          <w:szCs w:val="24"/>
        </w:rPr>
        <w:sectPr w:rsidR="003C5AB9" w:rsidRPr="008F7432" w:rsidSect="003C5AB9">
          <w:pgSz w:w="11900" w:h="16838"/>
          <w:pgMar w:top="1440" w:right="1440" w:bottom="1440" w:left="1440" w:header="0" w:footer="0" w:gutter="0"/>
          <w:cols w:space="0" w:equalWidth="0">
            <w:col w:w="9026"/>
          </w:cols>
          <w:docGrid w:linePitch="360"/>
        </w:sectPr>
      </w:pPr>
    </w:p>
    <w:p w14:paraId="2E359C4A" w14:textId="77777777" w:rsidR="003C5AB9" w:rsidRPr="008F7432" w:rsidRDefault="003C5AB9" w:rsidP="003C5AB9">
      <w:pPr>
        <w:rPr>
          <w:rFonts w:ascii="Times New Roman" w:hAnsi="Times New Roman" w:cs="Times New Roman"/>
          <w:sz w:val="24"/>
          <w:szCs w:val="24"/>
        </w:rPr>
      </w:pPr>
      <w:bookmarkStart w:id="3" w:name="page5"/>
      <w:bookmarkEnd w:id="3"/>
    </w:p>
    <w:p w14:paraId="59B97FCC" w14:textId="77777777" w:rsidR="003C5AB9" w:rsidRPr="008F7432" w:rsidRDefault="003C5AB9" w:rsidP="003C5AB9">
      <w:pPr>
        <w:numPr>
          <w:ilvl w:val="0"/>
          <w:numId w:val="1"/>
        </w:numPr>
        <w:rPr>
          <w:rFonts w:ascii="Times New Roman" w:hAnsi="Times New Roman" w:cs="Times New Roman"/>
          <w:sz w:val="24"/>
          <w:szCs w:val="24"/>
        </w:rPr>
      </w:pPr>
      <w:r w:rsidRPr="008F7432">
        <w:rPr>
          <w:rFonts w:ascii="Times New Roman" w:hAnsi="Times New Roman" w:cs="Times New Roman"/>
          <w:sz w:val="24"/>
          <w:szCs w:val="24"/>
        </w:rPr>
        <w:t>UVOD</w:t>
      </w:r>
    </w:p>
    <w:p w14:paraId="3C68A8CD" w14:textId="77777777" w:rsidR="003C5AB9" w:rsidRPr="008F7432" w:rsidRDefault="003C5AB9" w:rsidP="003C5AB9">
      <w:pPr>
        <w:rPr>
          <w:rFonts w:ascii="Times New Roman" w:hAnsi="Times New Roman" w:cs="Times New Roman"/>
          <w:sz w:val="24"/>
          <w:szCs w:val="24"/>
        </w:rPr>
      </w:pPr>
    </w:p>
    <w:p w14:paraId="16208556"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Plan upravljanja imovinom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sadržava detaljnu analizu stanja i razrađene planirane aktivnosti u upravljanju pojedinim oblicima imovine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za </w:t>
      </w:r>
      <w:r>
        <w:rPr>
          <w:rFonts w:ascii="Times New Roman" w:hAnsi="Times New Roman" w:cs="Times New Roman"/>
          <w:sz w:val="24"/>
          <w:szCs w:val="24"/>
        </w:rPr>
        <w:t>2026</w:t>
      </w:r>
      <w:r w:rsidRPr="008F7432">
        <w:rPr>
          <w:rFonts w:ascii="Times New Roman" w:hAnsi="Times New Roman" w:cs="Times New Roman"/>
          <w:sz w:val="24"/>
          <w:szCs w:val="24"/>
        </w:rPr>
        <w:t>. godinu.</w:t>
      </w:r>
    </w:p>
    <w:p w14:paraId="78A7E4F1"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Godišnjim planom upravljanja imovinom Općine, određuju se kratkoročni ciljevi i smjernice upravljanja imovinom.</w:t>
      </w:r>
    </w:p>
    <w:p w14:paraId="5C06F44D"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Donošenje Godišnjeg plana upravljanja utvrđeno je člancima 15. i 19. Zakona o upravljanju državnom imovinom („Narodne novine“, br. 52/18), gdje je propisana obveza donošenja Plana upravljanja imovinom u vlasništvu Republike Hrvatske. Kako se sukladno članku 35.st.8. Zakona o vlasništvu i drugim stvarnim pravima („Narodne novine“, br. 91/96, 68/98, 22/00, 73/00, 129/00, 114/01, 79/06, 141/06, 146/08, 38/09, 153/09, 143/12, 152/14, 81/15, 94/17) na pravo vlasništva jedinica lokalne samouprave na odgovarajući način primjenjuju pravila o vlasništvu Republike Hrvatske, to se načelo upravljanja imovinom u vlasništvu Države treba dosljedno i u cijelosti primjenjivati i na imovinu jedinica lokalne samouprave.</w:t>
      </w:r>
    </w:p>
    <w:p w14:paraId="11D70677"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Namjera je Plana definirati i popisati ciljeve upravljanja i raspolaganja općinskom imovinom, čija je održivost važna za život i rad postojećih i budućih naraštaja. Istodobno, cilj je Plana osigurati da imovina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bude u službi gospodarskog rasta te zaštite </w:t>
      </w:r>
      <w:r>
        <w:rPr>
          <w:rFonts w:ascii="Times New Roman" w:hAnsi="Times New Roman" w:cs="Times New Roman"/>
          <w:sz w:val="24"/>
          <w:szCs w:val="24"/>
        </w:rPr>
        <w:t>općinskih</w:t>
      </w:r>
      <w:r w:rsidRPr="008F7432">
        <w:rPr>
          <w:rFonts w:ascii="Times New Roman" w:hAnsi="Times New Roman" w:cs="Times New Roman"/>
          <w:sz w:val="24"/>
          <w:szCs w:val="24"/>
        </w:rPr>
        <w:t xml:space="preserve"> interesa.</w:t>
      </w:r>
    </w:p>
    <w:p w14:paraId="011FCA91"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Upravljanje imovinom podrazumijeva pronalaženje optimalnih rješenja koja će dugoročno očuvati imovinu, čuvati interese Općine i generirati gospodarski rast. Vlasništvo osigurava kontrolu, javni interes i pravično raspolaganje nad prirodnim bogatstvima, kulturnom i tradicijskom baštinom, i drugim resursima u vlasništvu Općine, kao i prihode koji se mogu koristiti za opće dobro.</w:t>
      </w:r>
    </w:p>
    <w:p w14:paraId="3BAACD28"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Vlasništvo Općine važan je instrument postizanja strateških razvojnih ciljeva vezanih za  razvojne politike Općine. Učinkovito upravljanje imovinom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trebalo bi poticati razvoj slabo razvijenog gospodarstva i važno je za njegovu stabilnost, a istodobno pridonosi boljoj kvaliteti života svih mještana općine.</w:t>
      </w:r>
    </w:p>
    <w:p w14:paraId="228D3F04"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Općina sustavno planira i javno objavljuje planove upravljanja, što predstavlja iskorak u smislu transparentnosti i javne objave podataka vezanih za upravljanje i raspolaganje Općinskom imovinom.</w:t>
      </w:r>
    </w:p>
    <w:p w14:paraId="1FB74656"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Tijekom sljedećih godina struktura ovog Plana će se usavršavati, posebno u vidu modela planiranja koji bi bio primjenjiv na metode usporedbe i mjerljivosti rezultata ostvarivanja provedbe Plana. Nedostaci će se svakako pokušati maksimalno ukloniti razvijanjem unificirane metode izvještavanja provedbe Plana i mjerljivosti rezultata rada.</w:t>
      </w:r>
    </w:p>
    <w:p w14:paraId="55120877" w14:textId="77777777" w:rsidR="003C5AB9"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Imovinu Općine čine sve pokretne i nepokretne stvari, te imovinska prava koja joj pripadaju. Općina mora upravljati, koristiti se i raspolagati svojom imovinom pažnjom dobrog gospodara. Imovinom Općine upravljaju Općinski načelnik i Općinsko vijeće u skladu s odredbama zakona i Statuta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w:t>
      </w:r>
    </w:p>
    <w:p w14:paraId="2FDB920D" w14:textId="77777777" w:rsidR="003C5AB9" w:rsidRPr="008F7432" w:rsidRDefault="003C5AB9" w:rsidP="003C5AB9">
      <w:pPr>
        <w:rPr>
          <w:rFonts w:ascii="Times New Roman" w:hAnsi="Times New Roman" w:cs="Times New Roman"/>
          <w:sz w:val="24"/>
          <w:szCs w:val="24"/>
        </w:rPr>
      </w:pPr>
    </w:p>
    <w:p w14:paraId="157EC7E1"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lastRenderedPageBreak/>
        <w:t xml:space="preserve">Člankom 48. Zakona o lokalnoj i područnoj (regionalnoj) samoupravi propisano je da vrijednostima nekretnina iznad 0,5% prihoda bez primitaka iz prethodne godine raspolaže Općinsko vijeće, a ispod iznosa 0,5% Općinski načelnik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w:t>
      </w:r>
    </w:p>
    <w:p w14:paraId="3BC6BD55" w14:textId="77777777" w:rsidR="003C5AB9" w:rsidRPr="004E5C70" w:rsidRDefault="003C5AB9" w:rsidP="003C5AB9">
      <w:pPr>
        <w:jc w:val="both"/>
        <w:rPr>
          <w:rFonts w:ascii="Times New Roman" w:hAnsi="Times New Roman" w:cs="Times New Roman"/>
          <w:sz w:val="24"/>
          <w:szCs w:val="24"/>
        </w:rPr>
      </w:pPr>
      <w:r w:rsidRPr="004E5C70">
        <w:rPr>
          <w:rFonts w:ascii="Times New Roman" w:hAnsi="Times New Roman" w:cs="Times New Roman"/>
          <w:sz w:val="24"/>
          <w:szCs w:val="24"/>
        </w:rPr>
        <w:t xml:space="preserve">Planom upravljanja imovinom razrađeno je upravljanje trgovačkim društvima u vlasništvu/suvlasništvu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upravljanje i raspolaganje novčanim sredstvima, pravima i pokretninama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upravljanje i raspolaganje prostorima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upravljanje i raspolaganje</w:t>
      </w:r>
      <w:r>
        <w:rPr>
          <w:rFonts w:ascii="Times New Roman" w:hAnsi="Times New Roman" w:cs="Times New Roman"/>
          <w:sz w:val="24"/>
          <w:szCs w:val="24"/>
        </w:rPr>
        <w:t xml:space="preserve"> </w:t>
      </w:r>
      <w:r w:rsidRPr="004E5C70">
        <w:rPr>
          <w:rFonts w:ascii="Times New Roman" w:hAnsi="Times New Roman" w:cs="Times New Roman"/>
          <w:sz w:val="24"/>
          <w:szCs w:val="24"/>
        </w:rPr>
        <w:t xml:space="preserve">zemljištem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upravljanje i raspolaganje nerazvrstanim cestama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prodaja i kupnja nekretnina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rješavanje imovinsko-pravnih i drugih odnosa </w:t>
      </w:r>
      <w:r>
        <w:rPr>
          <w:rFonts w:ascii="Times New Roman" w:hAnsi="Times New Roman" w:cs="Times New Roman"/>
          <w:sz w:val="24"/>
          <w:szCs w:val="24"/>
        </w:rPr>
        <w:t>te</w:t>
      </w:r>
      <w:r w:rsidRPr="004E5C70">
        <w:rPr>
          <w:rFonts w:ascii="Times New Roman" w:hAnsi="Times New Roman" w:cs="Times New Roman"/>
          <w:sz w:val="24"/>
          <w:szCs w:val="24"/>
        </w:rPr>
        <w:t xml:space="preserve"> provedba aktivnosti i projekata koji utječu na smanjenje troškova korištenja imovine, provođenje postupka procjene imovine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rješavanje imovinsko-pravnih odnosa, donošenje općih akata o upravljanju imovinom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strateško upravljanje ljudskim potencijalima, vođenje evidencije imovine, postupci vezani uz savjetovanje sa zainteresiranom javnošću i pravo na pristup informacijama koje se tiču upravljanja i raspolaganja imovinom u vlasništvu Općine </w:t>
      </w:r>
      <w:proofErr w:type="spellStart"/>
      <w:r w:rsidRPr="004E5C70">
        <w:rPr>
          <w:rFonts w:ascii="Times New Roman" w:hAnsi="Times New Roman" w:cs="Times New Roman"/>
          <w:sz w:val="24"/>
          <w:szCs w:val="24"/>
        </w:rPr>
        <w:t>Lanišće</w:t>
      </w:r>
      <w:proofErr w:type="spellEnd"/>
      <w:r w:rsidRPr="004E5C70">
        <w:rPr>
          <w:rFonts w:ascii="Times New Roman" w:hAnsi="Times New Roman" w:cs="Times New Roman"/>
          <w:sz w:val="24"/>
          <w:szCs w:val="24"/>
        </w:rPr>
        <w:t xml:space="preserve">, unaprjeđenje informatizacije i digitalizacije te </w:t>
      </w:r>
      <w:r>
        <w:rPr>
          <w:rFonts w:ascii="Times New Roman" w:hAnsi="Times New Roman" w:cs="Times New Roman"/>
          <w:sz w:val="24"/>
          <w:szCs w:val="24"/>
        </w:rPr>
        <w:t>ostalim oblicima raspolaganja imovinom.</w:t>
      </w:r>
    </w:p>
    <w:p w14:paraId="525A415E" w14:textId="77777777" w:rsidR="003C5AB9" w:rsidRPr="004E5C70" w:rsidRDefault="003C5AB9" w:rsidP="003C5AB9">
      <w:pPr>
        <w:jc w:val="both"/>
        <w:rPr>
          <w:rFonts w:ascii="Times New Roman" w:hAnsi="Times New Roman" w:cs="Times New Roman"/>
          <w:sz w:val="24"/>
          <w:szCs w:val="24"/>
        </w:rPr>
      </w:pPr>
      <w:r w:rsidRPr="004E5C70">
        <w:rPr>
          <w:rFonts w:ascii="Times New Roman" w:hAnsi="Times New Roman" w:cs="Times New Roman"/>
          <w:sz w:val="24"/>
          <w:szCs w:val="24"/>
        </w:rPr>
        <w:t>Tijekom predstojećih godina, struktura ovoga Plana upravljanja imovinom će se usavršavati, posebno u vidu modela planiranja koji bi bio primjenjiv na metode usporedbe i</w:t>
      </w:r>
      <w:r>
        <w:rPr>
          <w:rFonts w:ascii="Times New Roman" w:hAnsi="Times New Roman" w:cs="Times New Roman"/>
          <w:sz w:val="24"/>
          <w:szCs w:val="24"/>
        </w:rPr>
        <w:t xml:space="preserve"> </w:t>
      </w:r>
      <w:r w:rsidRPr="004E5C70">
        <w:rPr>
          <w:rFonts w:ascii="Times New Roman" w:hAnsi="Times New Roman" w:cs="Times New Roman"/>
          <w:sz w:val="24"/>
          <w:szCs w:val="24"/>
        </w:rPr>
        <w:t>mjerljivosti rezultata ostvarivanja provedbe istoga. Nedostaci će se pokušati maksimalno ukloniti razvijanjem unificirane metode izvještavanja provedbe Plana upravljanja imovinom.</w:t>
      </w:r>
    </w:p>
    <w:p w14:paraId="6B8A84AB" w14:textId="77777777" w:rsidR="003C5AB9" w:rsidRPr="004E5C70" w:rsidRDefault="003C5AB9" w:rsidP="003C5AB9">
      <w:pPr>
        <w:jc w:val="both"/>
        <w:rPr>
          <w:rFonts w:ascii="Times New Roman" w:hAnsi="Times New Roman" w:cs="Times New Roman"/>
          <w:sz w:val="24"/>
          <w:szCs w:val="24"/>
        </w:rPr>
      </w:pPr>
      <w:r w:rsidRPr="004E5C70">
        <w:rPr>
          <w:rFonts w:ascii="Times New Roman" w:hAnsi="Times New Roman" w:cs="Times New Roman"/>
          <w:sz w:val="24"/>
          <w:szCs w:val="24"/>
        </w:rPr>
        <w:t>Plan upravljanja imovinom usklađen je sa Strategijom upravljanja i raspolaganja imovinom te sadržava detaljnu analizu stanja i planirane aktivnosti u upravljanju pojedinim oblicima imovine Općine za 202</w:t>
      </w:r>
      <w:r w:rsidRPr="008F7432">
        <w:rPr>
          <w:rFonts w:ascii="Times New Roman" w:hAnsi="Times New Roman" w:cs="Times New Roman"/>
          <w:sz w:val="24"/>
          <w:szCs w:val="24"/>
        </w:rPr>
        <w:t>6.</w:t>
      </w:r>
      <w:r w:rsidRPr="004E5C70">
        <w:rPr>
          <w:rFonts w:ascii="Times New Roman" w:hAnsi="Times New Roman" w:cs="Times New Roman"/>
          <w:sz w:val="24"/>
          <w:szCs w:val="24"/>
        </w:rPr>
        <w:t xml:space="preserve"> godinu te Uredbom o obveznom sadržaju Plana upravljanja imovinom u vlasništvu Republike Hrvatske („Narodne novine“, broj 24/14.).</w:t>
      </w:r>
    </w:p>
    <w:p w14:paraId="3C1085F0" w14:textId="77777777" w:rsidR="003C5AB9" w:rsidRPr="008F7432" w:rsidRDefault="003C5AB9" w:rsidP="003C5AB9">
      <w:pPr>
        <w:jc w:val="both"/>
        <w:rPr>
          <w:rFonts w:ascii="Times New Roman" w:hAnsi="Times New Roman" w:cs="Times New Roman"/>
          <w:sz w:val="24"/>
          <w:szCs w:val="24"/>
        </w:rPr>
      </w:pPr>
      <w:r w:rsidRPr="004E5C70">
        <w:rPr>
          <w:rFonts w:ascii="Times New Roman" w:hAnsi="Times New Roman" w:cs="Times New Roman"/>
          <w:sz w:val="24"/>
          <w:szCs w:val="24"/>
        </w:rPr>
        <w:t>Plan upravljanja imovinom iskorak je u smislu transparentnosti i javne objave podataka vezanih za upravljanje i raspolaganje imovinom Općine, što je i jedan od ciljeva naznačenih u Strategiji upravljanja i raspolaganja imovinom.</w:t>
      </w:r>
    </w:p>
    <w:p w14:paraId="60EF1EBA" w14:textId="77777777" w:rsidR="003C5AB9" w:rsidRPr="008F7432" w:rsidRDefault="003C5AB9" w:rsidP="003C5AB9">
      <w:pPr>
        <w:rPr>
          <w:rFonts w:ascii="Times New Roman" w:hAnsi="Times New Roman" w:cs="Times New Roman"/>
          <w:sz w:val="24"/>
          <w:szCs w:val="24"/>
        </w:rPr>
      </w:pPr>
    </w:p>
    <w:p w14:paraId="507ABDE8" w14:textId="77777777" w:rsidR="003C5AB9" w:rsidRPr="008F7432" w:rsidRDefault="003C5AB9" w:rsidP="003C5AB9">
      <w:pPr>
        <w:rPr>
          <w:rFonts w:ascii="Times New Roman" w:hAnsi="Times New Roman" w:cs="Times New Roman"/>
          <w:i/>
          <w:iCs/>
          <w:sz w:val="24"/>
          <w:szCs w:val="24"/>
        </w:rPr>
      </w:pPr>
      <w:r w:rsidRPr="008F7432">
        <w:rPr>
          <w:rFonts w:ascii="Times New Roman" w:hAnsi="Times New Roman" w:cs="Times New Roman"/>
          <w:i/>
          <w:iCs/>
          <w:sz w:val="24"/>
          <w:szCs w:val="24"/>
        </w:rPr>
        <w:t xml:space="preserve">Tablica 1. Planiranih prihodi upravljanja imovinom u proračunu Opčine </w:t>
      </w:r>
      <w:proofErr w:type="spellStart"/>
      <w:r w:rsidRPr="008F7432">
        <w:rPr>
          <w:rFonts w:ascii="Times New Roman" w:hAnsi="Times New Roman" w:cs="Times New Roman"/>
          <w:i/>
          <w:iCs/>
          <w:sz w:val="24"/>
          <w:szCs w:val="24"/>
        </w:rPr>
        <w:t>Lanišće</w:t>
      </w:r>
      <w:proofErr w:type="spellEnd"/>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2"/>
        <w:gridCol w:w="2400"/>
        <w:gridCol w:w="2459"/>
        <w:gridCol w:w="2259"/>
      </w:tblGrid>
      <w:tr w:rsidR="003C5AB9" w:rsidRPr="008F7432" w14:paraId="5C1594D0" w14:textId="77777777" w:rsidTr="00147932">
        <w:trPr>
          <w:trHeight w:val="392"/>
        </w:trPr>
        <w:tc>
          <w:tcPr>
            <w:tcW w:w="9371" w:type="dxa"/>
            <w:gridSpan w:val="4"/>
            <w:shd w:val="clear" w:color="auto" w:fill="A6A6A6"/>
          </w:tcPr>
          <w:p w14:paraId="0FD43C2F" w14:textId="77777777" w:rsidR="003C5AB9" w:rsidRPr="008F7432" w:rsidRDefault="003C5AB9" w:rsidP="00147932">
            <w:pPr>
              <w:ind w:left="100"/>
              <w:jc w:val="center"/>
              <w:rPr>
                <w:rFonts w:ascii="Times New Roman" w:hAnsi="Times New Roman" w:cs="Times New Roman"/>
                <w:b/>
                <w:bCs/>
                <w:i/>
                <w:iCs/>
                <w:sz w:val="24"/>
                <w:szCs w:val="24"/>
              </w:rPr>
            </w:pPr>
            <w:r w:rsidRPr="008F7432">
              <w:rPr>
                <w:rFonts w:ascii="Times New Roman" w:hAnsi="Times New Roman" w:cs="Times New Roman"/>
                <w:b/>
                <w:bCs/>
                <w:i/>
                <w:iCs/>
                <w:sz w:val="24"/>
                <w:szCs w:val="24"/>
              </w:rPr>
              <w:t>Planirani prihodi od imovine</w:t>
            </w:r>
          </w:p>
        </w:tc>
      </w:tr>
      <w:tr w:rsidR="003C5AB9" w:rsidRPr="008F7432" w14:paraId="269C93B9" w14:textId="77777777" w:rsidTr="00147932">
        <w:trPr>
          <w:trHeight w:val="392"/>
        </w:trPr>
        <w:tc>
          <w:tcPr>
            <w:tcW w:w="2227" w:type="dxa"/>
          </w:tcPr>
          <w:p w14:paraId="42FAE32D"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Prihodi od imovine</w:t>
            </w:r>
          </w:p>
        </w:tc>
        <w:tc>
          <w:tcPr>
            <w:tcW w:w="2409" w:type="dxa"/>
          </w:tcPr>
          <w:p w14:paraId="2DEA199A"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2.830,00</w:t>
            </w:r>
          </w:p>
        </w:tc>
        <w:tc>
          <w:tcPr>
            <w:tcW w:w="2468" w:type="dxa"/>
          </w:tcPr>
          <w:p w14:paraId="08E50423"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2.070,60</w:t>
            </w:r>
          </w:p>
        </w:tc>
        <w:tc>
          <w:tcPr>
            <w:tcW w:w="2267" w:type="dxa"/>
          </w:tcPr>
          <w:p w14:paraId="54DC685D"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2.111,20</w:t>
            </w:r>
          </w:p>
        </w:tc>
      </w:tr>
      <w:tr w:rsidR="003C5AB9" w:rsidRPr="008F7432" w14:paraId="1D2F9783" w14:textId="77777777" w:rsidTr="00147932">
        <w:trPr>
          <w:trHeight w:val="392"/>
        </w:trPr>
        <w:tc>
          <w:tcPr>
            <w:tcW w:w="2227" w:type="dxa"/>
          </w:tcPr>
          <w:p w14:paraId="5FDBF52D"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Prihodi od prodaje nefinancijske imovine</w:t>
            </w:r>
          </w:p>
        </w:tc>
        <w:tc>
          <w:tcPr>
            <w:tcW w:w="2409" w:type="dxa"/>
          </w:tcPr>
          <w:p w14:paraId="14599871"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21.500,00</w:t>
            </w:r>
          </w:p>
        </w:tc>
        <w:tc>
          <w:tcPr>
            <w:tcW w:w="2468" w:type="dxa"/>
          </w:tcPr>
          <w:p w14:paraId="4C39D967"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36.210,00</w:t>
            </w:r>
          </w:p>
        </w:tc>
        <w:tc>
          <w:tcPr>
            <w:tcW w:w="2267" w:type="dxa"/>
          </w:tcPr>
          <w:p w14:paraId="625620A7"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36.920,00</w:t>
            </w:r>
          </w:p>
        </w:tc>
      </w:tr>
      <w:tr w:rsidR="003C5AB9" w:rsidRPr="008F7432" w14:paraId="71B68194" w14:textId="77777777" w:rsidTr="00147932">
        <w:trPr>
          <w:trHeight w:val="392"/>
        </w:trPr>
        <w:tc>
          <w:tcPr>
            <w:tcW w:w="2227" w:type="dxa"/>
          </w:tcPr>
          <w:p w14:paraId="45D44532" w14:textId="77777777" w:rsidR="003C5AB9" w:rsidRPr="008F7432" w:rsidRDefault="003C5AB9" w:rsidP="00147932">
            <w:pPr>
              <w:ind w:left="100"/>
              <w:rPr>
                <w:rFonts w:ascii="Times New Roman" w:hAnsi="Times New Roman" w:cs="Times New Roman"/>
                <w:i/>
                <w:iCs/>
                <w:sz w:val="24"/>
                <w:szCs w:val="24"/>
              </w:rPr>
            </w:pPr>
            <w:r w:rsidRPr="008F7432">
              <w:rPr>
                <w:rFonts w:ascii="Times New Roman" w:hAnsi="Times New Roman" w:cs="Times New Roman"/>
                <w:i/>
                <w:iCs/>
                <w:sz w:val="24"/>
                <w:szCs w:val="24"/>
              </w:rPr>
              <w:t>UKUPNO</w:t>
            </w:r>
          </w:p>
        </w:tc>
        <w:tc>
          <w:tcPr>
            <w:tcW w:w="2409" w:type="dxa"/>
          </w:tcPr>
          <w:p w14:paraId="7B6F6960"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22.330,00</w:t>
            </w:r>
          </w:p>
        </w:tc>
        <w:tc>
          <w:tcPr>
            <w:tcW w:w="2468" w:type="dxa"/>
          </w:tcPr>
          <w:p w14:paraId="7C2A7C63"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38.280,00</w:t>
            </w:r>
          </w:p>
        </w:tc>
        <w:tc>
          <w:tcPr>
            <w:tcW w:w="2267" w:type="dxa"/>
          </w:tcPr>
          <w:p w14:paraId="04F2CD31" w14:textId="77777777" w:rsidR="003C5AB9" w:rsidRPr="008F7432" w:rsidRDefault="003C5AB9" w:rsidP="00147932">
            <w:pPr>
              <w:ind w:left="100"/>
              <w:jc w:val="center"/>
              <w:rPr>
                <w:rFonts w:ascii="Times New Roman" w:hAnsi="Times New Roman" w:cs="Times New Roman"/>
                <w:i/>
                <w:iCs/>
                <w:sz w:val="24"/>
                <w:szCs w:val="24"/>
              </w:rPr>
            </w:pPr>
            <w:r w:rsidRPr="008F7432">
              <w:rPr>
                <w:rFonts w:ascii="Times New Roman" w:hAnsi="Times New Roman" w:cs="Times New Roman"/>
                <w:i/>
                <w:iCs/>
                <w:sz w:val="24"/>
                <w:szCs w:val="24"/>
              </w:rPr>
              <w:t>39.031,20</w:t>
            </w:r>
          </w:p>
        </w:tc>
      </w:tr>
    </w:tbl>
    <w:p w14:paraId="0195EE20" w14:textId="77777777" w:rsidR="003C5AB9" w:rsidRPr="008F7432" w:rsidRDefault="003C5AB9" w:rsidP="003C5AB9">
      <w:pPr>
        <w:rPr>
          <w:rFonts w:ascii="Times New Roman" w:hAnsi="Times New Roman" w:cs="Times New Roman"/>
          <w:i/>
          <w:iCs/>
          <w:sz w:val="24"/>
          <w:szCs w:val="24"/>
        </w:rPr>
      </w:pPr>
      <w:r w:rsidRPr="008F7432">
        <w:rPr>
          <w:rFonts w:ascii="Times New Roman" w:hAnsi="Times New Roman" w:cs="Times New Roman"/>
          <w:i/>
          <w:iCs/>
          <w:sz w:val="24"/>
          <w:szCs w:val="24"/>
        </w:rPr>
        <w:t xml:space="preserve">Izvor: Proračun Općine </w:t>
      </w:r>
      <w:proofErr w:type="spellStart"/>
      <w:r w:rsidRPr="008F7432">
        <w:rPr>
          <w:rFonts w:ascii="Times New Roman" w:hAnsi="Times New Roman" w:cs="Times New Roman"/>
          <w:i/>
          <w:iCs/>
          <w:sz w:val="24"/>
          <w:szCs w:val="24"/>
        </w:rPr>
        <w:t>Lanišće</w:t>
      </w:r>
      <w:proofErr w:type="spellEnd"/>
      <w:r w:rsidRPr="008F7432">
        <w:rPr>
          <w:rFonts w:ascii="Times New Roman" w:hAnsi="Times New Roman" w:cs="Times New Roman"/>
          <w:i/>
          <w:iCs/>
          <w:sz w:val="24"/>
          <w:szCs w:val="24"/>
        </w:rPr>
        <w:t xml:space="preserve"> za 2026. godinu i projekcije za 2026. i 2027.godinu</w:t>
      </w:r>
    </w:p>
    <w:p w14:paraId="6FDCEFB4" w14:textId="77777777" w:rsidR="003C5AB9" w:rsidRDefault="003C5AB9" w:rsidP="003C5AB9">
      <w:pPr>
        <w:rPr>
          <w:rFonts w:ascii="Times New Roman" w:hAnsi="Times New Roman" w:cs="Times New Roman"/>
          <w:i/>
          <w:iCs/>
          <w:sz w:val="24"/>
          <w:szCs w:val="24"/>
        </w:rPr>
      </w:pPr>
    </w:p>
    <w:p w14:paraId="09E4C16F" w14:textId="77777777" w:rsidR="003C5AB9" w:rsidRDefault="003C5AB9" w:rsidP="003C5AB9">
      <w:pPr>
        <w:rPr>
          <w:rFonts w:ascii="Times New Roman" w:hAnsi="Times New Roman" w:cs="Times New Roman"/>
          <w:i/>
          <w:iCs/>
          <w:sz w:val="24"/>
          <w:szCs w:val="24"/>
        </w:rPr>
      </w:pPr>
    </w:p>
    <w:p w14:paraId="27DD73B3" w14:textId="77777777" w:rsidR="003C5AB9" w:rsidRPr="008F7432" w:rsidRDefault="003C5AB9" w:rsidP="003C5AB9">
      <w:pPr>
        <w:rPr>
          <w:rFonts w:ascii="Times New Roman" w:hAnsi="Times New Roman" w:cs="Times New Roman"/>
          <w:i/>
          <w:iCs/>
          <w:sz w:val="24"/>
          <w:szCs w:val="24"/>
        </w:rPr>
      </w:pPr>
    </w:p>
    <w:p w14:paraId="75AC7297" w14:textId="77777777" w:rsidR="003C5AB9" w:rsidRPr="006E6617" w:rsidRDefault="003C5AB9" w:rsidP="003C5AB9">
      <w:pPr>
        <w:rPr>
          <w:rFonts w:ascii="Times New Roman" w:hAnsi="Times New Roman" w:cs="Times New Roman"/>
          <w:i/>
          <w:iCs/>
          <w:sz w:val="24"/>
          <w:szCs w:val="24"/>
        </w:rPr>
      </w:pPr>
      <w:r w:rsidRPr="008F7432">
        <w:rPr>
          <w:rFonts w:ascii="Times New Roman" w:hAnsi="Times New Roman" w:cs="Times New Roman"/>
          <w:i/>
          <w:iCs/>
          <w:sz w:val="24"/>
          <w:szCs w:val="24"/>
        </w:rPr>
        <w:lastRenderedPageBreak/>
        <w:t xml:space="preserve">Tablica 2. Pregled prihoda i rashoda opčine </w:t>
      </w:r>
      <w:proofErr w:type="spellStart"/>
      <w:r w:rsidRPr="008F7432">
        <w:rPr>
          <w:rFonts w:ascii="Times New Roman" w:hAnsi="Times New Roman" w:cs="Times New Roman"/>
          <w:i/>
          <w:iCs/>
          <w:sz w:val="24"/>
          <w:szCs w:val="24"/>
        </w:rPr>
        <w:t>Lanišće</w:t>
      </w:r>
      <w:proofErr w:type="spellEnd"/>
      <w:r w:rsidRPr="008F7432">
        <w:rPr>
          <w:rFonts w:ascii="Times New Roman" w:hAnsi="Times New Roman" w:cs="Times New Roman"/>
          <w:i/>
          <w:iCs/>
          <w:sz w:val="24"/>
          <w:szCs w:val="24"/>
        </w:rPr>
        <w:t xml:space="preserve"> za projekcijsko razdoblje proračuna s osvrtom na proteklo razdoblje.</w:t>
      </w:r>
    </w:p>
    <w:p w14:paraId="73B4FF84" w14:textId="77777777" w:rsidR="003C5AB9" w:rsidRPr="008F7432" w:rsidRDefault="003C5AB9" w:rsidP="003C5AB9">
      <w:pPr>
        <w:jc w:val="center"/>
        <w:rPr>
          <w:rFonts w:ascii="Times New Roman" w:hAnsi="Times New Roman" w:cs="Times New Roman"/>
          <w:i/>
          <w:iCs/>
          <w:sz w:val="24"/>
          <w:szCs w:val="24"/>
        </w:rPr>
      </w:pPr>
    </w:p>
    <w:tbl>
      <w:tblPr>
        <w:tblW w:w="10922" w:type="dxa"/>
        <w:tblInd w:w="-854" w:type="dxa"/>
        <w:tblLayout w:type="fixed"/>
        <w:tblCellMar>
          <w:left w:w="0" w:type="dxa"/>
          <w:right w:w="0" w:type="dxa"/>
        </w:tblCellMar>
        <w:tblLook w:val="01E0" w:firstRow="1" w:lastRow="1" w:firstColumn="1" w:lastColumn="1" w:noHBand="0" w:noVBand="0"/>
      </w:tblPr>
      <w:tblGrid>
        <w:gridCol w:w="3970"/>
        <w:gridCol w:w="1701"/>
        <w:gridCol w:w="1417"/>
        <w:gridCol w:w="1276"/>
        <w:gridCol w:w="1276"/>
        <w:gridCol w:w="1282"/>
      </w:tblGrid>
      <w:tr w:rsidR="003C5AB9" w:rsidRPr="008F7432" w14:paraId="4CC2A1DC" w14:textId="77777777" w:rsidTr="00147932">
        <w:trPr>
          <w:trHeight w:hRule="exact" w:val="833"/>
        </w:trPr>
        <w:tc>
          <w:tcPr>
            <w:tcW w:w="3970" w:type="dxa"/>
            <w:tcBorders>
              <w:top w:val="single" w:sz="2" w:space="0" w:color="000000"/>
              <w:left w:val="single" w:sz="2" w:space="0" w:color="000000"/>
              <w:bottom w:val="single" w:sz="2" w:space="0" w:color="000000"/>
              <w:right w:val="single" w:sz="2" w:space="0" w:color="000000"/>
            </w:tcBorders>
            <w:shd w:val="clear" w:color="auto" w:fill="A6A6A6"/>
          </w:tcPr>
          <w:p w14:paraId="01BB641E"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RAZRED I NAZIV</w:t>
            </w:r>
          </w:p>
        </w:tc>
        <w:tc>
          <w:tcPr>
            <w:tcW w:w="1701" w:type="dxa"/>
            <w:tcBorders>
              <w:top w:val="single" w:sz="2" w:space="0" w:color="000000"/>
              <w:left w:val="single" w:sz="2" w:space="0" w:color="000000"/>
              <w:bottom w:val="single" w:sz="2" w:space="0" w:color="000000"/>
              <w:right w:val="single" w:sz="2" w:space="0" w:color="000000"/>
            </w:tcBorders>
            <w:shd w:val="clear" w:color="auto" w:fill="A6A6A6"/>
          </w:tcPr>
          <w:p w14:paraId="0CFC7B70" w14:textId="77777777" w:rsidR="003C5AB9" w:rsidRPr="003720AC" w:rsidRDefault="003C5AB9" w:rsidP="00147932">
            <w:pPr>
              <w:spacing w:after="0"/>
              <w:jc w:val="center"/>
              <w:rPr>
                <w:rFonts w:ascii="Times New Roman" w:hAnsi="Times New Roman" w:cs="Times New Roman"/>
                <w:b/>
                <w:bCs/>
                <w:i/>
                <w:iCs/>
                <w:sz w:val="24"/>
                <w:szCs w:val="24"/>
                <w:lang w:val="en-US"/>
              </w:rPr>
            </w:pPr>
            <w:proofErr w:type="spellStart"/>
            <w:r w:rsidRPr="003720AC">
              <w:rPr>
                <w:rFonts w:ascii="Times New Roman" w:hAnsi="Times New Roman" w:cs="Times New Roman"/>
                <w:b/>
                <w:bCs/>
                <w:i/>
                <w:iCs/>
                <w:sz w:val="24"/>
                <w:szCs w:val="24"/>
                <w:lang w:val="en-US"/>
              </w:rPr>
              <w:t>Izvršenje</w:t>
            </w:r>
            <w:proofErr w:type="spellEnd"/>
            <w:r w:rsidRPr="003720AC">
              <w:rPr>
                <w:rFonts w:ascii="Times New Roman" w:hAnsi="Times New Roman" w:cs="Times New Roman"/>
                <w:b/>
                <w:bCs/>
                <w:i/>
                <w:iCs/>
                <w:sz w:val="24"/>
                <w:szCs w:val="24"/>
                <w:lang w:val="en-US"/>
              </w:rPr>
              <w:t xml:space="preserve"> </w:t>
            </w:r>
          </w:p>
          <w:p w14:paraId="4D18356E"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2024.</w:t>
            </w:r>
          </w:p>
          <w:p w14:paraId="34C6A135" w14:textId="77777777" w:rsidR="003C5AB9" w:rsidRPr="003720AC" w:rsidRDefault="003C5AB9" w:rsidP="00147932">
            <w:pPr>
              <w:spacing w:after="0"/>
              <w:jc w:val="center"/>
              <w:rPr>
                <w:rFonts w:ascii="Times New Roman" w:hAnsi="Times New Roman" w:cs="Times New Roman"/>
                <w:b/>
                <w:bCs/>
                <w:i/>
                <w:iCs/>
                <w:sz w:val="24"/>
                <w:szCs w:val="24"/>
                <w:lang w:val="en-US"/>
              </w:rPr>
            </w:pPr>
          </w:p>
          <w:p w14:paraId="43233A28" w14:textId="77777777" w:rsidR="003C5AB9" w:rsidRPr="003720AC" w:rsidRDefault="003C5AB9" w:rsidP="00147932">
            <w:pPr>
              <w:spacing w:after="0"/>
              <w:jc w:val="center"/>
              <w:rPr>
                <w:rFonts w:ascii="Times New Roman" w:hAnsi="Times New Roman" w:cs="Times New Roman"/>
                <w:b/>
                <w:bCs/>
                <w:i/>
                <w:iCs/>
                <w:sz w:val="24"/>
                <w:szCs w:val="24"/>
                <w:lang w:val="en-US"/>
              </w:rPr>
            </w:pPr>
          </w:p>
        </w:tc>
        <w:tc>
          <w:tcPr>
            <w:tcW w:w="1417" w:type="dxa"/>
            <w:tcBorders>
              <w:top w:val="single" w:sz="2" w:space="0" w:color="000000"/>
              <w:left w:val="single" w:sz="2" w:space="0" w:color="000000"/>
              <w:bottom w:val="single" w:sz="2" w:space="0" w:color="000000"/>
              <w:right w:val="single" w:sz="2" w:space="0" w:color="000000"/>
            </w:tcBorders>
            <w:shd w:val="clear" w:color="auto" w:fill="A6A6A6"/>
          </w:tcPr>
          <w:p w14:paraId="397AEA72" w14:textId="77777777" w:rsidR="003C5AB9" w:rsidRPr="003720AC" w:rsidRDefault="003C5AB9" w:rsidP="00147932">
            <w:pPr>
              <w:spacing w:after="0"/>
              <w:jc w:val="center"/>
              <w:rPr>
                <w:rFonts w:ascii="Times New Roman" w:hAnsi="Times New Roman" w:cs="Times New Roman"/>
                <w:b/>
                <w:bCs/>
                <w:i/>
                <w:iCs/>
                <w:sz w:val="24"/>
                <w:szCs w:val="24"/>
                <w:lang w:val="en-US"/>
              </w:rPr>
            </w:pPr>
            <w:proofErr w:type="spellStart"/>
            <w:r w:rsidRPr="003720AC">
              <w:rPr>
                <w:rFonts w:ascii="Times New Roman" w:hAnsi="Times New Roman" w:cs="Times New Roman"/>
                <w:b/>
                <w:bCs/>
                <w:i/>
                <w:iCs/>
                <w:sz w:val="24"/>
                <w:szCs w:val="24"/>
                <w:lang w:val="en-US"/>
              </w:rPr>
              <w:t>Tekući</w:t>
            </w:r>
            <w:proofErr w:type="spellEnd"/>
            <w:r w:rsidRPr="003720AC">
              <w:rPr>
                <w:rFonts w:ascii="Times New Roman" w:hAnsi="Times New Roman" w:cs="Times New Roman"/>
                <w:b/>
                <w:bCs/>
                <w:i/>
                <w:iCs/>
                <w:sz w:val="24"/>
                <w:szCs w:val="24"/>
                <w:lang w:val="en-US"/>
              </w:rPr>
              <w:t xml:space="preserve"> plan</w:t>
            </w:r>
          </w:p>
          <w:p w14:paraId="3B80F00E" w14:textId="77777777" w:rsidR="003C5AB9" w:rsidRPr="003720AC" w:rsidRDefault="003C5AB9" w:rsidP="00147932">
            <w:pPr>
              <w:spacing w:after="0"/>
              <w:jc w:val="center"/>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t>2026</w:t>
            </w:r>
            <w:r w:rsidRPr="003720AC">
              <w:rPr>
                <w:rFonts w:ascii="Times New Roman" w:hAnsi="Times New Roman" w:cs="Times New Roman"/>
                <w:b/>
                <w:bCs/>
                <w:i/>
                <w:iCs/>
                <w:sz w:val="24"/>
                <w:szCs w:val="24"/>
                <w:lang w:val="en-US"/>
              </w:rPr>
              <w:t>.</w:t>
            </w:r>
          </w:p>
        </w:tc>
        <w:tc>
          <w:tcPr>
            <w:tcW w:w="1276" w:type="dxa"/>
            <w:tcBorders>
              <w:top w:val="single" w:sz="2" w:space="0" w:color="000000"/>
              <w:left w:val="single" w:sz="2" w:space="0" w:color="000000"/>
              <w:bottom w:val="single" w:sz="2" w:space="0" w:color="000000"/>
              <w:right w:val="single" w:sz="2" w:space="0" w:color="000000"/>
            </w:tcBorders>
            <w:shd w:val="clear" w:color="auto" w:fill="A6A6A6"/>
          </w:tcPr>
          <w:p w14:paraId="5C861E5A"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Plan</w:t>
            </w:r>
          </w:p>
          <w:p w14:paraId="204757A9"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2026.</w:t>
            </w:r>
          </w:p>
        </w:tc>
        <w:tc>
          <w:tcPr>
            <w:tcW w:w="1276" w:type="dxa"/>
            <w:tcBorders>
              <w:top w:val="single" w:sz="2" w:space="0" w:color="000000"/>
              <w:left w:val="single" w:sz="2" w:space="0" w:color="000000"/>
              <w:bottom w:val="single" w:sz="2" w:space="0" w:color="000000"/>
              <w:right w:val="single" w:sz="2" w:space="0" w:color="000000"/>
            </w:tcBorders>
            <w:shd w:val="clear" w:color="auto" w:fill="A6A6A6"/>
          </w:tcPr>
          <w:p w14:paraId="6BFAB6A0" w14:textId="77777777" w:rsidR="003C5AB9" w:rsidRPr="003720AC" w:rsidRDefault="003C5AB9" w:rsidP="00147932">
            <w:pPr>
              <w:spacing w:after="0"/>
              <w:jc w:val="center"/>
              <w:rPr>
                <w:rFonts w:ascii="Times New Roman" w:hAnsi="Times New Roman" w:cs="Times New Roman"/>
                <w:b/>
                <w:bCs/>
                <w:i/>
                <w:iCs/>
                <w:sz w:val="24"/>
                <w:szCs w:val="24"/>
                <w:lang w:val="en-US"/>
              </w:rPr>
            </w:pPr>
            <w:proofErr w:type="spellStart"/>
            <w:r w:rsidRPr="003720AC">
              <w:rPr>
                <w:rFonts w:ascii="Times New Roman" w:hAnsi="Times New Roman" w:cs="Times New Roman"/>
                <w:b/>
                <w:bCs/>
                <w:i/>
                <w:iCs/>
                <w:sz w:val="24"/>
                <w:szCs w:val="24"/>
                <w:lang w:val="en-US"/>
              </w:rPr>
              <w:t>Projekcija</w:t>
            </w:r>
            <w:proofErr w:type="spellEnd"/>
          </w:p>
          <w:p w14:paraId="0C3CF5DD"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2027.</w:t>
            </w:r>
          </w:p>
        </w:tc>
        <w:tc>
          <w:tcPr>
            <w:tcW w:w="1282" w:type="dxa"/>
            <w:tcBorders>
              <w:top w:val="single" w:sz="2" w:space="0" w:color="000000"/>
              <w:left w:val="single" w:sz="2" w:space="0" w:color="000000"/>
              <w:bottom w:val="single" w:sz="2" w:space="0" w:color="000000"/>
              <w:right w:val="single" w:sz="4" w:space="0" w:color="auto"/>
            </w:tcBorders>
            <w:shd w:val="clear" w:color="auto" w:fill="A6A6A6"/>
          </w:tcPr>
          <w:p w14:paraId="19B0DBC1"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 xml:space="preserve">  </w:t>
            </w:r>
            <w:proofErr w:type="spellStart"/>
            <w:r w:rsidRPr="003720AC">
              <w:rPr>
                <w:rFonts w:ascii="Times New Roman" w:hAnsi="Times New Roman" w:cs="Times New Roman"/>
                <w:b/>
                <w:bCs/>
                <w:i/>
                <w:iCs/>
                <w:sz w:val="24"/>
                <w:szCs w:val="24"/>
                <w:lang w:val="en-US"/>
              </w:rPr>
              <w:t>Projekcija</w:t>
            </w:r>
            <w:proofErr w:type="spellEnd"/>
          </w:p>
          <w:p w14:paraId="30EB44FE" w14:textId="77777777" w:rsidR="003C5AB9" w:rsidRPr="003720AC" w:rsidRDefault="003C5AB9" w:rsidP="00147932">
            <w:pPr>
              <w:spacing w:after="0"/>
              <w:jc w:val="center"/>
              <w:rPr>
                <w:rFonts w:ascii="Times New Roman" w:hAnsi="Times New Roman" w:cs="Times New Roman"/>
                <w:b/>
                <w:bCs/>
                <w:i/>
                <w:iCs/>
                <w:sz w:val="24"/>
                <w:szCs w:val="24"/>
                <w:lang w:val="en-US"/>
              </w:rPr>
            </w:pPr>
            <w:r w:rsidRPr="003720AC">
              <w:rPr>
                <w:rFonts w:ascii="Times New Roman" w:hAnsi="Times New Roman" w:cs="Times New Roman"/>
                <w:b/>
                <w:bCs/>
                <w:i/>
                <w:iCs/>
                <w:sz w:val="24"/>
                <w:szCs w:val="24"/>
                <w:lang w:val="en-US"/>
              </w:rPr>
              <w:t xml:space="preserve">       2028.</w:t>
            </w:r>
          </w:p>
        </w:tc>
      </w:tr>
      <w:tr w:rsidR="003C5AB9" w:rsidRPr="008F7432" w14:paraId="1141DEF1" w14:textId="77777777" w:rsidTr="00147932">
        <w:trPr>
          <w:trHeight w:hRule="exact" w:val="228"/>
        </w:trPr>
        <w:tc>
          <w:tcPr>
            <w:tcW w:w="3970" w:type="dxa"/>
            <w:tcBorders>
              <w:top w:val="single" w:sz="2" w:space="0" w:color="000000"/>
              <w:left w:val="single" w:sz="2" w:space="0" w:color="000000"/>
              <w:bottom w:val="single" w:sz="2" w:space="0" w:color="000000"/>
              <w:right w:val="single" w:sz="2" w:space="0" w:color="000000"/>
            </w:tcBorders>
          </w:tcPr>
          <w:p w14:paraId="61C849BD"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1</w:t>
            </w:r>
          </w:p>
        </w:tc>
        <w:tc>
          <w:tcPr>
            <w:tcW w:w="1701" w:type="dxa"/>
            <w:tcBorders>
              <w:top w:val="single" w:sz="2" w:space="0" w:color="000000"/>
              <w:left w:val="single" w:sz="2" w:space="0" w:color="000000"/>
              <w:bottom w:val="single" w:sz="2" w:space="0" w:color="000000"/>
              <w:right w:val="single" w:sz="2" w:space="0" w:color="000000"/>
            </w:tcBorders>
          </w:tcPr>
          <w:p w14:paraId="5BC1C92D"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2</w:t>
            </w:r>
          </w:p>
        </w:tc>
        <w:tc>
          <w:tcPr>
            <w:tcW w:w="1417" w:type="dxa"/>
            <w:tcBorders>
              <w:top w:val="single" w:sz="2" w:space="0" w:color="000000"/>
              <w:left w:val="single" w:sz="2" w:space="0" w:color="000000"/>
              <w:bottom w:val="single" w:sz="2" w:space="0" w:color="000000"/>
              <w:right w:val="single" w:sz="2" w:space="0" w:color="000000"/>
            </w:tcBorders>
          </w:tcPr>
          <w:p w14:paraId="344FA44E"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3</w:t>
            </w:r>
          </w:p>
        </w:tc>
        <w:tc>
          <w:tcPr>
            <w:tcW w:w="1276" w:type="dxa"/>
            <w:tcBorders>
              <w:top w:val="single" w:sz="2" w:space="0" w:color="000000"/>
              <w:left w:val="single" w:sz="2" w:space="0" w:color="000000"/>
              <w:bottom w:val="single" w:sz="2" w:space="0" w:color="000000"/>
              <w:right w:val="single" w:sz="2" w:space="0" w:color="000000"/>
            </w:tcBorders>
          </w:tcPr>
          <w:p w14:paraId="6E5F1FD2"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4</w:t>
            </w:r>
          </w:p>
        </w:tc>
        <w:tc>
          <w:tcPr>
            <w:tcW w:w="1276" w:type="dxa"/>
            <w:tcBorders>
              <w:top w:val="single" w:sz="2" w:space="0" w:color="000000"/>
              <w:left w:val="single" w:sz="2" w:space="0" w:color="000000"/>
              <w:bottom w:val="single" w:sz="2" w:space="0" w:color="000000"/>
              <w:right w:val="single" w:sz="2" w:space="0" w:color="000000"/>
            </w:tcBorders>
          </w:tcPr>
          <w:p w14:paraId="5254B32C"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5</w:t>
            </w:r>
          </w:p>
        </w:tc>
        <w:tc>
          <w:tcPr>
            <w:tcW w:w="1282" w:type="dxa"/>
            <w:tcBorders>
              <w:top w:val="single" w:sz="2" w:space="0" w:color="000000"/>
              <w:left w:val="single" w:sz="2" w:space="0" w:color="000000"/>
              <w:bottom w:val="single" w:sz="2" w:space="0" w:color="000000"/>
              <w:right w:val="single" w:sz="4" w:space="0" w:color="auto"/>
            </w:tcBorders>
          </w:tcPr>
          <w:p w14:paraId="166A90CE"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 xml:space="preserve">       6</w:t>
            </w:r>
          </w:p>
        </w:tc>
      </w:tr>
      <w:tr w:rsidR="003C5AB9" w:rsidRPr="008F7432" w14:paraId="0DF3B09C" w14:textId="77777777" w:rsidTr="00147932">
        <w:trPr>
          <w:trHeight w:hRule="exact" w:val="340"/>
        </w:trPr>
        <w:tc>
          <w:tcPr>
            <w:tcW w:w="10922" w:type="dxa"/>
            <w:gridSpan w:val="6"/>
            <w:tcBorders>
              <w:top w:val="single" w:sz="2" w:space="0" w:color="010101"/>
              <w:left w:val="single" w:sz="2" w:space="0" w:color="010101"/>
              <w:bottom w:val="single" w:sz="2" w:space="0" w:color="000000"/>
              <w:right w:val="single" w:sz="4" w:space="0" w:color="auto"/>
            </w:tcBorders>
            <w:shd w:val="clear" w:color="auto" w:fill="DDEBF7"/>
          </w:tcPr>
          <w:p w14:paraId="27128E8E" w14:textId="77777777" w:rsidR="003C5AB9" w:rsidRPr="008F7432" w:rsidRDefault="003C5AB9" w:rsidP="00147932">
            <w:pPr>
              <w:jc w:val="center"/>
              <w:rPr>
                <w:rFonts w:ascii="Times New Roman" w:hAnsi="Times New Roman" w:cs="Times New Roman"/>
                <w:i/>
                <w:iCs/>
                <w:sz w:val="24"/>
                <w:szCs w:val="24"/>
                <w:lang w:val="en-US"/>
              </w:rPr>
            </w:pPr>
            <w:r w:rsidRPr="008F7432">
              <w:rPr>
                <w:rFonts w:ascii="Times New Roman" w:hAnsi="Times New Roman" w:cs="Times New Roman"/>
                <w:i/>
                <w:iCs/>
                <w:sz w:val="24"/>
                <w:szCs w:val="24"/>
                <w:lang w:val="en-US"/>
              </w:rPr>
              <w:t>A) SAŽETAK RAČUNA PRIHODA I RASHODA</w:t>
            </w:r>
          </w:p>
        </w:tc>
      </w:tr>
      <w:tr w:rsidR="003C5AB9" w:rsidRPr="008F7432" w14:paraId="50AEE286" w14:textId="77777777" w:rsidTr="00147932">
        <w:trPr>
          <w:trHeight w:hRule="exact" w:val="304"/>
        </w:trPr>
        <w:tc>
          <w:tcPr>
            <w:tcW w:w="3970" w:type="dxa"/>
            <w:tcBorders>
              <w:top w:val="single" w:sz="2" w:space="0" w:color="000000"/>
              <w:left w:val="single" w:sz="2" w:space="0" w:color="000000"/>
              <w:bottom w:val="single" w:sz="2" w:space="0" w:color="000000"/>
              <w:right w:val="single" w:sz="2" w:space="0" w:color="000000"/>
            </w:tcBorders>
            <w:shd w:val="clear" w:color="auto" w:fill="ECECEC"/>
          </w:tcPr>
          <w:p w14:paraId="58CB0E09"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b/>
                <w:i/>
                <w:iCs/>
                <w:lang w:val="en-US"/>
              </w:rPr>
              <w:t>PRIHODI UKUPNO</w:t>
            </w:r>
          </w:p>
        </w:tc>
        <w:tc>
          <w:tcPr>
            <w:tcW w:w="1701" w:type="dxa"/>
            <w:tcBorders>
              <w:top w:val="single" w:sz="2" w:space="0" w:color="000000"/>
              <w:left w:val="single" w:sz="2" w:space="0" w:color="000000"/>
              <w:bottom w:val="single" w:sz="2" w:space="0" w:color="000000"/>
              <w:right w:val="single" w:sz="2" w:space="0" w:color="000000"/>
            </w:tcBorders>
            <w:shd w:val="clear" w:color="auto" w:fill="ECECEC"/>
          </w:tcPr>
          <w:p w14:paraId="00E66669"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509.155,86</w:t>
            </w:r>
          </w:p>
        </w:tc>
        <w:tc>
          <w:tcPr>
            <w:tcW w:w="1417" w:type="dxa"/>
            <w:tcBorders>
              <w:top w:val="single" w:sz="2" w:space="0" w:color="000000"/>
              <w:left w:val="single" w:sz="2" w:space="0" w:color="000000"/>
              <w:bottom w:val="single" w:sz="2" w:space="0" w:color="000000"/>
              <w:right w:val="single" w:sz="2" w:space="0" w:color="000000"/>
            </w:tcBorders>
            <w:shd w:val="clear" w:color="auto" w:fill="ECECEC"/>
          </w:tcPr>
          <w:p w14:paraId="21F37648"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760.237,00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140D5B1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983.053,00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5F6D13EE"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958.656,06</w:t>
            </w:r>
          </w:p>
        </w:tc>
        <w:tc>
          <w:tcPr>
            <w:tcW w:w="1282" w:type="dxa"/>
            <w:tcBorders>
              <w:top w:val="single" w:sz="2" w:space="0" w:color="000000"/>
              <w:left w:val="single" w:sz="2" w:space="0" w:color="000000"/>
              <w:bottom w:val="single" w:sz="2" w:space="0" w:color="000000"/>
              <w:right w:val="single" w:sz="4" w:space="0" w:color="auto"/>
            </w:tcBorders>
            <w:shd w:val="clear" w:color="auto" w:fill="ECECEC"/>
          </w:tcPr>
          <w:p w14:paraId="76A26FFB"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971.043,12</w:t>
            </w:r>
          </w:p>
        </w:tc>
      </w:tr>
      <w:tr w:rsidR="003C5AB9" w:rsidRPr="008F7432" w14:paraId="3C1A4C44" w14:textId="77777777" w:rsidTr="00147932">
        <w:trPr>
          <w:trHeight w:hRule="exact" w:val="307"/>
        </w:trPr>
        <w:tc>
          <w:tcPr>
            <w:tcW w:w="3970" w:type="dxa"/>
            <w:tcBorders>
              <w:top w:val="single" w:sz="2" w:space="0" w:color="000000"/>
              <w:left w:val="single" w:sz="2" w:space="0" w:color="000000"/>
              <w:bottom w:val="single" w:sz="2" w:space="0" w:color="000000"/>
              <w:right w:val="single" w:sz="2" w:space="0" w:color="000000"/>
            </w:tcBorders>
          </w:tcPr>
          <w:p w14:paraId="60350FB6"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6 PRIHODI POSLOVANJA</w:t>
            </w:r>
          </w:p>
        </w:tc>
        <w:tc>
          <w:tcPr>
            <w:tcW w:w="1701" w:type="dxa"/>
            <w:tcBorders>
              <w:top w:val="single" w:sz="2" w:space="0" w:color="000000"/>
              <w:left w:val="single" w:sz="2" w:space="0" w:color="000000"/>
              <w:bottom w:val="single" w:sz="2" w:space="0" w:color="000000"/>
              <w:right w:val="single" w:sz="2" w:space="0" w:color="000000"/>
            </w:tcBorders>
          </w:tcPr>
          <w:p w14:paraId="6EA89B92"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509.155,86</w:t>
            </w:r>
          </w:p>
        </w:tc>
        <w:tc>
          <w:tcPr>
            <w:tcW w:w="1417" w:type="dxa"/>
            <w:tcBorders>
              <w:top w:val="single" w:sz="2" w:space="0" w:color="000000"/>
              <w:left w:val="single" w:sz="2" w:space="0" w:color="000000"/>
              <w:bottom w:val="single" w:sz="2" w:space="0" w:color="000000"/>
              <w:right w:val="single" w:sz="2" w:space="0" w:color="000000"/>
            </w:tcBorders>
          </w:tcPr>
          <w:p w14:paraId="556523C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725.237,00</w:t>
            </w:r>
          </w:p>
        </w:tc>
        <w:tc>
          <w:tcPr>
            <w:tcW w:w="1276" w:type="dxa"/>
            <w:tcBorders>
              <w:top w:val="single" w:sz="2" w:space="0" w:color="000000"/>
              <w:left w:val="single" w:sz="2" w:space="0" w:color="000000"/>
              <w:bottom w:val="single" w:sz="2" w:space="0" w:color="000000"/>
              <w:right w:val="single" w:sz="2" w:space="0" w:color="000000"/>
            </w:tcBorders>
          </w:tcPr>
          <w:p w14:paraId="241B61BE"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961.553,00</w:t>
            </w:r>
          </w:p>
        </w:tc>
        <w:tc>
          <w:tcPr>
            <w:tcW w:w="1276" w:type="dxa"/>
            <w:tcBorders>
              <w:top w:val="single" w:sz="2" w:space="0" w:color="000000"/>
              <w:left w:val="single" w:sz="2" w:space="0" w:color="000000"/>
              <w:bottom w:val="single" w:sz="2" w:space="0" w:color="000000"/>
              <w:right w:val="single" w:sz="2" w:space="0" w:color="000000"/>
            </w:tcBorders>
          </w:tcPr>
          <w:p w14:paraId="49816993"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922.446,06</w:t>
            </w:r>
          </w:p>
        </w:tc>
        <w:tc>
          <w:tcPr>
            <w:tcW w:w="1282" w:type="dxa"/>
            <w:tcBorders>
              <w:top w:val="single" w:sz="2" w:space="0" w:color="000000"/>
              <w:left w:val="single" w:sz="2" w:space="0" w:color="000000"/>
              <w:bottom w:val="single" w:sz="2" w:space="0" w:color="000000"/>
              <w:right w:val="single" w:sz="4" w:space="0" w:color="auto"/>
            </w:tcBorders>
          </w:tcPr>
          <w:p w14:paraId="04BC050C"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934.123,12</w:t>
            </w:r>
          </w:p>
        </w:tc>
      </w:tr>
      <w:tr w:rsidR="003C5AB9" w:rsidRPr="008F7432" w14:paraId="11DB7870" w14:textId="77777777" w:rsidTr="00147932">
        <w:trPr>
          <w:trHeight w:hRule="exact" w:val="306"/>
        </w:trPr>
        <w:tc>
          <w:tcPr>
            <w:tcW w:w="3970" w:type="dxa"/>
            <w:tcBorders>
              <w:top w:val="single" w:sz="2" w:space="0" w:color="000000"/>
              <w:left w:val="single" w:sz="2" w:space="0" w:color="000000"/>
              <w:bottom w:val="single" w:sz="2" w:space="0" w:color="000000"/>
              <w:right w:val="single" w:sz="2" w:space="0" w:color="000000"/>
            </w:tcBorders>
          </w:tcPr>
          <w:p w14:paraId="57EC9B4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7 PRIHODI OD PRODAJE NEFINANCIJSKE IMOVINE</w:t>
            </w:r>
          </w:p>
        </w:tc>
        <w:tc>
          <w:tcPr>
            <w:tcW w:w="1701" w:type="dxa"/>
            <w:tcBorders>
              <w:top w:val="single" w:sz="2" w:space="0" w:color="000000"/>
              <w:left w:val="single" w:sz="2" w:space="0" w:color="000000"/>
              <w:bottom w:val="single" w:sz="2" w:space="0" w:color="000000"/>
              <w:right w:val="single" w:sz="2" w:space="0" w:color="000000"/>
            </w:tcBorders>
          </w:tcPr>
          <w:p w14:paraId="2B0EC792"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0,00</w:t>
            </w:r>
          </w:p>
        </w:tc>
        <w:tc>
          <w:tcPr>
            <w:tcW w:w="1417" w:type="dxa"/>
            <w:tcBorders>
              <w:top w:val="single" w:sz="2" w:space="0" w:color="000000"/>
              <w:left w:val="single" w:sz="2" w:space="0" w:color="000000"/>
              <w:bottom w:val="single" w:sz="2" w:space="0" w:color="000000"/>
              <w:right w:val="single" w:sz="2" w:space="0" w:color="000000"/>
            </w:tcBorders>
          </w:tcPr>
          <w:p w14:paraId="710AE369"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35.000,00</w:t>
            </w:r>
          </w:p>
        </w:tc>
        <w:tc>
          <w:tcPr>
            <w:tcW w:w="1276" w:type="dxa"/>
            <w:tcBorders>
              <w:top w:val="single" w:sz="2" w:space="0" w:color="000000"/>
              <w:left w:val="single" w:sz="2" w:space="0" w:color="000000"/>
              <w:bottom w:val="single" w:sz="2" w:space="0" w:color="000000"/>
              <w:right w:val="single" w:sz="2" w:space="0" w:color="000000"/>
            </w:tcBorders>
          </w:tcPr>
          <w:p w14:paraId="49C315E6"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21.500,00</w:t>
            </w:r>
          </w:p>
        </w:tc>
        <w:tc>
          <w:tcPr>
            <w:tcW w:w="1276" w:type="dxa"/>
            <w:tcBorders>
              <w:top w:val="single" w:sz="2" w:space="0" w:color="000000"/>
              <w:left w:val="single" w:sz="2" w:space="0" w:color="000000"/>
              <w:bottom w:val="single" w:sz="2" w:space="0" w:color="000000"/>
              <w:right w:val="single" w:sz="2" w:space="0" w:color="000000"/>
            </w:tcBorders>
          </w:tcPr>
          <w:p w14:paraId="5C2C01FA"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36.210,00</w:t>
            </w:r>
          </w:p>
        </w:tc>
        <w:tc>
          <w:tcPr>
            <w:tcW w:w="1282" w:type="dxa"/>
            <w:tcBorders>
              <w:top w:val="single" w:sz="2" w:space="0" w:color="000000"/>
              <w:left w:val="single" w:sz="2" w:space="0" w:color="000000"/>
              <w:bottom w:val="single" w:sz="2" w:space="0" w:color="000000"/>
              <w:right w:val="single" w:sz="4" w:space="0" w:color="auto"/>
            </w:tcBorders>
          </w:tcPr>
          <w:p w14:paraId="1F54C377"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36.920,00</w:t>
            </w:r>
          </w:p>
        </w:tc>
      </w:tr>
      <w:tr w:rsidR="003C5AB9" w:rsidRPr="008F7432" w14:paraId="1D2CCAE1" w14:textId="77777777" w:rsidTr="00147932">
        <w:trPr>
          <w:trHeight w:hRule="exact" w:val="304"/>
        </w:trPr>
        <w:tc>
          <w:tcPr>
            <w:tcW w:w="3970" w:type="dxa"/>
            <w:tcBorders>
              <w:top w:val="single" w:sz="2" w:space="0" w:color="000000"/>
              <w:left w:val="single" w:sz="2" w:space="0" w:color="000000"/>
              <w:bottom w:val="single" w:sz="2" w:space="0" w:color="000000"/>
              <w:right w:val="single" w:sz="2" w:space="0" w:color="000000"/>
            </w:tcBorders>
            <w:shd w:val="clear" w:color="auto" w:fill="ECECEC"/>
          </w:tcPr>
          <w:p w14:paraId="2BA809C0"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b/>
                <w:i/>
                <w:iCs/>
                <w:lang w:val="en-US"/>
              </w:rPr>
              <w:t>RASHODI UKUPNO</w:t>
            </w:r>
          </w:p>
        </w:tc>
        <w:tc>
          <w:tcPr>
            <w:tcW w:w="1701" w:type="dxa"/>
            <w:tcBorders>
              <w:top w:val="single" w:sz="2" w:space="0" w:color="000000"/>
              <w:left w:val="single" w:sz="2" w:space="0" w:color="000000"/>
              <w:bottom w:val="single" w:sz="2" w:space="0" w:color="000000"/>
              <w:right w:val="single" w:sz="2" w:space="0" w:color="000000"/>
            </w:tcBorders>
            <w:shd w:val="clear" w:color="auto" w:fill="ECECEC"/>
          </w:tcPr>
          <w:p w14:paraId="688AD2E7"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534.021,51</w:t>
            </w:r>
          </w:p>
        </w:tc>
        <w:tc>
          <w:tcPr>
            <w:tcW w:w="1417" w:type="dxa"/>
            <w:tcBorders>
              <w:top w:val="single" w:sz="2" w:space="0" w:color="000000"/>
              <w:left w:val="single" w:sz="2" w:space="0" w:color="000000"/>
              <w:bottom w:val="single" w:sz="2" w:space="0" w:color="000000"/>
              <w:right w:val="single" w:sz="2" w:space="0" w:color="000000"/>
            </w:tcBorders>
            <w:shd w:val="clear" w:color="auto" w:fill="ECECEC"/>
          </w:tcPr>
          <w:p w14:paraId="30C9E50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774.997.00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4C64E43C"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1.013.053,00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5594BAB2"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958.656.06</w:t>
            </w:r>
          </w:p>
        </w:tc>
        <w:tc>
          <w:tcPr>
            <w:tcW w:w="1282" w:type="dxa"/>
            <w:tcBorders>
              <w:top w:val="single" w:sz="2" w:space="0" w:color="000000"/>
              <w:left w:val="single" w:sz="2" w:space="0" w:color="000000"/>
              <w:bottom w:val="single" w:sz="2" w:space="0" w:color="000000"/>
              <w:right w:val="single" w:sz="4" w:space="0" w:color="auto"/>
            </w:tcBorders>
            <w:shd w:val="clear" w:color="auto" w:fill="ECECEC"/>
          </w:tcPr>
          <w:p w14:paraId="45CB23E4"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971.043,12</w:t>
            </w:r>
          </w:p>
        </w:tc>
      </w:tr>
      <w:tr w:rsidR="003C5AB9" w:rsidRPr="008F7432" w14:paraId="4A7376D3" w14:textId="77777777" w:rsidTr="00147932">
        <w:trPr>
          <w:trHeight w:hRule="exact" w:val="307"/>
        </w:trPr>
        <w:tc>
          <w:tcPr>
            <w:tcW w:w="3970" w:type="dxa"/>
            <w:tcBorders>
              <w:top w:val="single" w:sz="2" w:space="0" w:color="000000"/>
              <w:left w:val="single" w:sz="2" w:space="0" w:color="000000"/>
              <w:bottom w:val="single" w:sz="2" w:space="0" w:color="000000"/>
              <w:right w:val="single" w:sz="2" w:space="0" w:color="000000"/>
            </w:tcBorders>
          </w:tcPr>
          <w:p w14:paraId="5A6FE68A"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 RASHODI POSLOVANJA</w:t>
            </w:r>
          </w:p>
        </w:tc>
        <w:tc>
          <w:tcPr>
            <w:tcW w:w="1701" w:type="dxa"/>
            <w:tcBorders>
              <w:top w:val="single" w:sz="2" w:space="0" w:color="000000"/>
              <w:left w:val="single" w:sz="2" w:space="0" w:color="000000"/>
              <w:bottom w:val="single" w:sz="2" w:space="0" w:color="000000"/>
              <w:right w:val="single" w:sz="2" w:space="0" w:color="000000"/>
            </w:tcBorders>
          </w:tcPr>
          <w:p w14:paraId="11EC1CF1"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336.528,96</w:t>
            </w:r>
          </w:p>
        </w:tc>
        <w:tc>
          <w:tcPr>
            <w:tcW w:w="1417" w:type="dxa"/>
            <w:tcBorders>
              <w:top w:val="single" w:sz="2" w:space="0" w:color="000000"/>
              <w:left w:val="single" w:sz="2" w:space="0" w:color="000000"/>
              <w:bottom w:val="single" w:sz="2" w:space="0" w:color="000000"/>
              <w:right w:val="single" w:sz="2" w:space="0" w:color="000000"/>
            </w:tcBorders>
          </w:tcPr>
          <w:p w14:paraId="2A1F171A"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504.617,00</w:t>
            </w:r>
          </w:p>
        </w:tc>
        <w:tc>
          <w:tcPr>
            <w:tcW w:w="1276" w:type="dxa"/>
            <w:tcBorders>
              <w:top w:val="single" w:sz="2" w:space="0" w:color="000000"/>
              <w:left w:val="single" w:sz="2" w:space="0" w:color="000000"/>
              <w:bottom w:val="single" w:sz="2" w:space="0" w:color="000000"/>
              <w:right w:val="single" w:sz="2" w:space="0" w:color="000000"/>
            </w:tcBorders>
          </w:tcPr>
          <w:p w14:paraId="05C61A37"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625.868,00</w:t>
            </w:r>
          </w:p>
        </w:tc>
        <w:tc>
          <w:tcPr>
            <w:tcW w:w="1276" w:type="dxa"/>
            <w:tcBorders>
              <w:top w:val="single" w:sz="2" w:space="0" w:color="000000"/>
              <w:left w:val="single" w:sz="2" w:space="0" w:color="000000"/>
              <w:bottom w:val="single" w:sz="2" w:space="0" w:color="000000"/>
              <w:right w:val="single" w:sz="2" w:space="0" w:color="000000"/>
            </w:tcBorders>
          </w:tcPr>
          <w:p w14:paraId="1BE85453"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624.264,36</w:t>
            </w:r>
          </w:p>
        </w:tc>
        <w:tc>
          <w:tcPr>
            <w:tcW w:w="1282" w:type="dxa"/>
            <w:tcBorders>
              <w:top w:val="single" w:sz="2" w:space="0" w:color="000000"/>
              <w:left w:val="single" w:sz="2" w:space="0" w:color="000000"/>
              <w:bottom w:val="single" w:sz="2" w:space="0" w:color="000000"/>
              <w:right w:val="single" w:sz="4" w:space="0" w:color="auto"/>
            </w:tcBorders>
          </w:tcPr>
          <w:p w14:paraId="3AF7AB4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630.094,72</w:t>
            </w:r>
          </w:p>
        </w:tc>
      </w:tr>
      <w:tr w:rsidR="003C5AB9" w:rsidRPr="008F7432" w14:paraId="6901C483" w14:textId="77777777" w:rsidTr="00147932">
        <w:trPr>
          <w:trHeight w:hRule="exact" w:val="307"/>
        </w:trPr>
        <w:tc>
          <w:tcPr>
            <w:tcW w:w="3970" w:type="dxa"/>
            <w:tcBorders>
              <w:top w:val="single" w:sz="2" w:space="0" w:color="000000"/>
              <w:left w:val="single" w:sz="2" w:space="0" w:color="000000"/>
              <w:bottom w:val="single" w:sz="2" w:space="0" w:color="000000"/>
              <w:right w:val="single" w:sz="2" w:space="0" w:color="000000"/>
            </w:tcBorders>
          </w:tcPr>
          <w:p w14:paraId="4AA24BED"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4 RASHODI ZA NABAVU NEFINANCIJSKE IMOVINE</w:t>
            </w:r>
          </w:p>
        </w:tc>
        <w:tc>
          <w:tcPr>
            <w:tcW w:w="1701" w:type="dxa"/>
            <w:tcBorders>
              <w:top w:val="single" w:sz="2" w:space="0" w:color="000000"/>
              <w:left w:val="single" w:sz="2" w:space="0" w:color="000000"/>
              <w:bottom w:val="single" w:sz="2" w:space="0" w:color="000000"/>
              <w:right w:val="single" w:sz="2" w:space="0" w:color="000000"/>
            </w:tcBorders>
          </w:tcPr>
          <w:p w14:paraId="4F47A3AE"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197.492,55</w:t>
            </w:r>
          </w:p>
        </w:tc>
        <w:tc>
          <w:tcPr>
            <w:tcW w:w="1417" w:type="dxa"/>
            <w:tcBorders>
              <w:top w:val="single" w:sz="2" w:space="0" w:color="000000"/>
              <w:left w:val="single" w:sz="2" w:space="0" w:color="000000"/>
              <w:bottom w:val="single" w:sz="2" w:space="0" w:color="000000"/>
              <w:right w:val="single" w:sz="2" w:space="0" w:color="000000"/>
            </w:tcBorders>
          </w:tcPr>
          <w:p w14:paraId="0A5F2939"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270.380,00</w:t>
            </w:r>
          </w:p>
        </w:tc>
        <w:tc>
          <w:tcPr>
            <w:tcW w:w="1276" w:type="dxa"/>
            <w:tcBorders>
              <w:top w:val="single" w:sz="2" w:space="0" w:color="000000"/>
              <w:left w:val="single" w:sz="2" w:space="0" w:color="000000"/>
              <w:bottom w:val="single" w:sz="2" w:space="0" w:color="000000"/>
              <w:right w:val="single" w:sz="2" w:space="0" w:color="000000"/>
            </w:tcBorders>
          </w:tcPr>
          <w:p w14:paraId="7FBD2F78"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387.185,00</w:t>
            </w:r>
          </w:p>
        </w:tc>
        <w:tc>
          <w:tcPr>
            <w:tcW w:w="1276" w:type="dxa"/>
            <w:tcBorders>
              <w:top w:val="single" w:sz="2" w:space="0" w:color="000000"/>
              <w:left w:val="single" w:sz="2" w:space="0" w:color="000000"/>
              <w:bottom w:val="single" w:sz="2" w:space="0" w:color="000000"/>
              <w:right w:val="single" w:sz="2" w:space="0" w:color="000000"/>
            </w:tcBorders>
          </w:tcPr>
          <w:p w14:paraId="17D2FE8A"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334.391,70</w:t>
            </w:r>
          </w:p>
        </w:tc>
        <w:tc>
          <w:tcPr>
            <w:tcW w:w="1282" w:type="dxa"/>
            <w:tcBorders>
              <w:top w:val="single" w:sz="2" w:space="0" w:color="000000"/>
              <w:left w:val="single" w:sz="2" w:space="0" w:color="000000"/>
              <w:bottom w:val="single" w:sz="2" w:space="0" w:color="000000"/>
              <w:right w:val="single" w:sz="4" w:space="0" w:color="auto"/>
            </w:tcBorders>
          </w:tcPr>
          <w:p w14:paraId="147BB5FF"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340.948,40</w:t>
            </w:r>
          </w:p>
        </w:tc>
      </w:tr>
      <w:tr w:rsidR="003C5AB9" w:rsidRPr="008F7432" w14:paraId="70B2DA5E" w14:textId="77777777" w:rsidTr="00147932">
        <w:trPr>
          <w:trHeight w:hRule="exact" w:val="304"/>
        </w:trPr>
        <w:tc>
          <w:tcPr>
            <w:tcW w:w="3970" w:type="dxa"/>
            <w:tcBorders>
              <w:top w:val="single" w:sz="2" w:space="0" w:color="000000"/>
              <w:left w:val="single" w:sz="2" w:space="0" w:color="000000"/>
              <w:bottom w:val="single" w:sz="2" w:space="0" w:color="000000"/>
              <w:right w:val="single" w:sz="2" w:space="0" w:color="000000"/>
            </w:tcBorders>
            <w:shd w:val="clear" w:color="auto" w:fill="ECECEC"/>
          </w:tcPr>
          <w:p w14:paraId="03DCBD5F"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b/>
                <w:i/>
                <w:iCs/>
                <w:lang w:val="en-US"/>
              </w:rPr>
              <w:t>RAZLIKA - VIŠAK/MANJAK</w:t>
            </w:r>
          </w:p>
        </w:tc>
        <w:tc>
          <w:tcPr>
            <w:tcW w:w="1701" w:type="dxa"/>
            <w:tcBorders>
              <w:top w:val="single" w:sz="2" w:space="0" w:color="000000"/>
              <w:left w:val="single" w:sz="2" w:space="0" w:color="000000"/>
              <w:bottom w:val="single" w:sz="2" w:space="0" w:color="000000"/>
              <w:right w:val="single" w:sz="2" w:space="0" w:color="000000"/>
            </w:tcBorders>
            <w:shd w:val="clear" w:color="auto" w:fill="ECECEC"/>
          </w:tcPr>
          <w:p w14:paraId="46598894"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-24.865,65</w:t>
            </w:r>
          </w:p>
        </w:tc>
        <w:tc>
          <w:tcPr>
            <w:tcW w:w="1417" w:type="dxa"/>
            <w:tcBorders>
              <w:top w:val="single" w:sz="2" w:space="0" w:color="000000"/>
              <w:left w:val="single" w:sz="2" w:space="0" w:color="000000"/>
              <w:bottom w:val="single" w:sz="2" w:space="0" w:color="000000"/>
              <w:right w:val="single" w:sz="2" w:space="0" w:color="000000"/>
            </w:tcBorders>
            <w:shd w:val="clear" w:color="auto" w:fill="ECECEC"/>
          </w:tcPr>
          <w:p w14:paraId="73D96FE7"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-14.760,00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77A6DE76"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-30.000,00</w:t>
            </w:r>
          </w:p>
        </w:tc>
        <w:tc>
          <w:tcPr>
            <w:tcW w:w="1276" w:type="dxa"/>
            <w:tcBorders>
              <w:top w:val="single" w:sz="2" w:space="0" w:color="000000"/>
              <w:left w:val="single" w:sz="2" w:space="0" w:color="000000"/>
              <w:bottom w:val="single" w:sz="2" w:space="0" w:color="000000"/>
              <w:right w:val="single" w:sz="2" w:space="0" w:color="000000"/>
            </w:tcBorders>
            <w:shd w:val="clear" w:color="auto" w:fill="ECECEC"/>
          </w:tcPr>
          <w:p w14:paraId="57B14449"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0,00</w:t>
            </w:r>
          </w:p>
        </w:tc>
        <w:tc>
          <w:tcPr>
            <w:tcW w:w="1282" w:type="dxa"/>
            <w:tcBorders>
              <w:top w:val="single" w:sz="2" w:space="0" w:color="000000"/>
              <w:left w:val="single" w:sz="2" w:space="0" w:color="000000"/>
              <w:bottom w:val="single" w:sz="2" w:space="0" w:color="000000"/>
              <w:right w:val="single" w:sz="4" w:space="0" w:color="auto"/>
            </w:tcBorders>
            <w:shd w:val="clear" w:color="auto" w:fill="ECECEC"/>
          </w:tcPr>
          <w:p w14:paraId="46958241" w14:textId="77777777" w:rsidR="003C5AB9" w:rsidRPr="000B020F" w:rsidRDefault="003C5AB9" w:rsidP="00147932">
            <w:pPr>
              <w:jc w:val="center"/>
              <w:rPr>
                <w:rFonts w:ascii="Times New Roman" w:hAnsi="Times New Roman" w:cs="Times New Roman"/>
                <w:i/>
                <w:iCs/>
                <w:lang w:val="en-US"/>
              </w:rPr>
            </w:pPr>
            <w:r w:rsidRPr="000B020F">
              <w:rPr>
                <w:rFonts w:ascii="Times New Roman" w:hAnsi="Times New Roman" w:cs="Times New Roman"/>
                <w:i/>
                <w:iCs/>
                <w:lang w:val="en-US"/>
              </w:rPr>
              <w:t>0,00</w:t>
            </w:r>
          </w:p>
        </w:tc>
      </w:tr>
    </w:tbl>
    <w:p w14:paraId="1870316D" w14:textId="77777777" w:rsidR="003C5AB9" w:rsidRPr="008F7432" w:rsidRDefault="003C5AB9" w:rsidP="003C5AB9">
      <w:pPr>
        <w:jc w:val="center"/>
        <w:rPr>
          <w:rFonts w:ascii="Times New Roman" w:hAnsi="Times New Roman" w:cs="Times New Roman"/>
          <w:i/>
          <w:iCs/>
          <w:sz w:val="24"/>
          <w:szCs w:val="24"/>
        </w:rPr>
      </w:pPr>
      <w:r w:rsidRPr="008F7432">
        <w:rPr>
          <w:rFonts w:ascii="Times New Roman" w:hAnsi="Times New Roman" w:cs="Times New Roman"/>
          <w:i/>
          <w:iCs/>
          <w:sz w:val="24"/>
          <w:szCs w:val="24"/>
        </w:rPr>
        <w:t xml:space="preserve">Izvor: Proračun općine </w:t>
      </w:r>
      <w:proofErr w:type="spellStart"/>
      <w:r w:rsidRPr="008F7432">
        <w:rPr>
          <w:rFonts w:ascii="Times New Roman" w:hAnsi="Times New Roman" w:cs="Times New Roman"/>
          <w:i/>
          <w:iCs/>
          <w:sz w:val="24"/>
          <w:szCs w:val="24"/>
        </w:rPr>
        <w:t>Lanišće</w:t>
      </w:r>
      <w:proofErr w:type="spellEnd"/>
      <w:r w:rsidRPr="008F7432">
        <w:rPr>
          <w:rFonts w:ascii="Times New Roman" w:hAnsi="Times New Roman" w:cs="Times New Roman"/>
          <w:i/>
          <w:iCs/>
          <w:sz w:val="24"/>
          <w:szCs w:val="24"/>
        </w:rPr>
        <w:t xml:space="preserve"> za 2026. i projekcije za 202</w:t>
      </w:r>
      <w:r>
        <w:rPr>
          <w:rFonts w:ascii="Times New Roman" w:hAnsi="Times New Roman" w:cs="Times New Roman"/>
          <w:i/>
          <w:iCs/>
          <w:sz w:val="24"/>
          <w:szCs w:val="24"/>
        </w:rPr>
        <w:t>7</w:t>
      </w:r>
      <w:r w:rsidRPr="008F7432">
        <w:rPr>
          <w:rFonts w:ascii="Times New Roman" w:hAnsi="Times New Roman" w:cs="Times New Roman"/>
          <w:i/>
          <w:iCs/>
          <w:sz w:val="24"/>
          <w:szCs w:val="24"/>
        </w:rPr>
        <w:t>. i 202</w:t>
      </w:r>
      <w:r>
        <w:rPr>
          <w:rFonts w:ascii="Times New Roman" w:hAnsi="Times New Roman" w:cs="Times New Roman"/>
          <w:i/>
          <w:iCs/>
          <w:sz w:val="24"/>
          <w:szCs w:val="24"/>
        </w:rPr>
        <w:t>8</w:t>
      </w:r>
      <w:r w:rsidRPr="008F7432">
        <w:rPr>
          <w:rFonts w:ascii="Times New Roman" w:hAnsi="Times New Roman" w:cs="Times New Roman"/>
          <w:i/>
          <w:iCs/>
          <w:sz w:val="24"/>
          <w:szCs w:val="24"/>
        </w:rPr>
        <w:t>. godinu.</w:t>
      </w:r>
    </w:p>
    <w:p w14:paraId="58661ADD" w14:textId="77777777" w:rsidR="003C5AB9" w:rsidRPr="00DD5671" w:rsidRDefault="003C5AB9" w:rsidP="003C5AB9">
      <w:pPr>
        <w:numPr>
          <w:ilvl w:val="0"/>
          <w:numId w:val="1"/>
        </w:numPr>
        <w:spacing w:after="0"/>
        <w:rPr>
          <w:rFonts w:ascii="Times New Roman" w:hAnsi="Times New Roman" w:cs="Times New Roman"/>
          <w:b/>
          <w:bCs/>
          <w:sz w:val="24"/>
          <w:szCs w:val="24"/>
        </w:rPr>
      </w:pPr>
      <w:bookmarkStart w:id="4" w:name="page6"/>
      <w:bookmarkEnd w:id="4"/>
      <w:r w:rsidRPr="00DD5671">
        <w:rPr>
          <w:rFonts w:ascii="Times New Roman" w:hAnsi="Times New Roman" w:cs="Times New Roman"/>
          <w:b/>
          <w:bCs/>
          <w:sz w:val="24"/>
          <w:szCs w:val="24"/>
        </w:rPr>
        <w:t>PLAN UPRAVLJANJA TRGOVAČKIM DRUŠTVIMA U VLASNIŠTVU/SUVLASNIŠTVU</w:t>
      </w:r>
    </w:p>
    <w:p w14:paraId="60218133" w14:textId="77777777" w:rsidR="003C5AB9" w:rsidRDefault="003C5AB9" w:rsidP="003C5AB9">
      <w:pPr>
        <w:spacing w:after="0"/>
        <w:ind w:left="720"/>
        <w:rPr>
          <w:rFonts w:ascii="Times New Roman" w:hAnsi="Times New Roman" w:cs="Times New Roman"/>
          <w:b/>
          <w:bCs/>
          <w:sz w:val="24"/>
          <w:szCs w:val="24"/>
        </w:rPr>
      </w:pPr>
      <w:r w:rsidRPr="00DD5671">
        <w:rPr>
          <w:rFonts w:ascii="Times New Roman" w:hAnsi="Times New Roman" w:cs="Times New Roman"/>
          <w:b/>
          <w:bCs/>
          <w:sz w:val="24"/>
          <w:szCs w:val="24"/>
        </w:rPr>
        <w:t>OPĆINE LANIŠĆE</w:t>
      </w:r>
    </w:p>
    <w:p w14:paraId="00667778" w14:textId="77777777" w:rsidR="003C5AB9" w:rsidRPr="00DD5671" w:rsidRDefault="003C5AB9" w:rsidP="003C5AB9">
      <w:pPr>
        <w:spacing w:after="0"/>
        <w:ind w:left="720"/>
        <w:rPr>
          <w:rFonts w:ascii="Times New Roman" w:hAnsi="Times New Roman" w:cs="Times New Roman"/>
          <w:b/>
          <w:bCs/>
          <w:sz w:val="24"/>
          <w:szCs w:val="24"/>
        </w:rPr>
      </w:pPr>
    </w:p>
    <w:p w14:paraId="7601E652" w14:textId="77777777" w:rsidR="003C5AB9" w:rsidRDefault="003C5AB9" w:rsidP="003C5AB9">
      <w:pPr>
        <w:spacing w:line="276" w:lineRule="auto"/>
        <w:jc w:val="both"/>
        <w:rPr>
          <w:rFonts w:ascii="Times New Roman" w:hAnsi="Times New Roman" w:cs="Times New Roman"/>
          <w:sz w:val="24"/>
          <w:szCs w:val="24"/>
        </w:rPr>
      </w:pPr>
      <w:r w:rsidRPr="008F7432">
        <w:rPr>
          <w:rFonts w:ascii="Times New Roman" w:hAnsi="Times New Roman" w:cs="Times New Roman"/>
          <w:sz w:val="24"/>
          <w:szCs w:val="24"/>
        </w:rPr>
        <w:t xml:space="preserve">Trgovačka društva u kojima Općina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ima poslovni udio, vrlo su važna za zapošljavanje te znatno pridonose cjelokupnoj gospodarskoj aktivnosti, posebno stoga što pružaju usluge od javnog interesa s osobinama javnog dobra.</w:t>
      </w:r>
    </w:p>
    <w:p w14:paraId="41EDCCAE"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Podizanje kvalitete upravljanja u trgovačkim društvima presudno je važno za osiguravanje njihova pozitivnog doprinosa cjelokupnoj ekonomskoj učinkovitosti i konkurentnosti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Potrebno je kontinuirano vršiti kontrolu nad trgovačkim društvima u kojima Općina ima poslovni udio, kako bi ta društva poslovala ekonomski opravdano i prema zakonskim odredbama.</w:t>
      </w:r>
    </w:p>
    <w:p w14:paraId="5AD1FEDC"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Upravljanje poslovnim udjelima u trgovačkim društvima podrazumijeva posjedovanje, stjecanje i raspolaganje poslovnim udjelima te ostvarivanje prava članova društva sukladno važećim propisima.</w:t>
      </w:r>
    </w:p>
    <w:p w14:paraId="452B1AFC" w14:textId="77777777" w:rsidR="003C5AB9"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Trgovačka društva u vlasništvu/suvlasništvu Općine </w:t>
      </w:r>
      <w:proofErr w:type="spellStart"/>
      <w:r w:rsidRPr="008F7432">
        <w:rPr>
          <w:rFonts w:ascii="Times New Roman" w:hAnsi="Times New Roman" w:cs="Times New Roman"/>
          <w:sz w:val="24"/>
          <w:szCs w:val="24"/>
        </w:rPr>
        <w:t>Lanišće</w:t>
      </w:r>
      <w:proofErr w:type="spellEnd"/>
    </w:p>
    <w:p w14:paraId="0AF05919" w14:textId="77777777" w:rsidR="003C5AB9" w:rsidRPr="008F7432" w:rsidRDefault="003C5AB9" w:rsidP="003C5AB9">
      <w:pPr>
        <w:jc w:val="center"/>
        <w:rPr>
          <w:rFonts w:ascii="Times New Roman" w:hAnsi="Times New Roman" w:cs="Times New Roman"/>
          <w:i/>
          <w:iCs/>
          <w:sz w:val="24"/>
          <w:szCs w:val="24"/>
        </w:rPr>
      </w:pPr>
      <w:r w:rsidRPr="008F7432">
        <w:rPr>
          <w:rFonts w:ascii="Times New Roman" w:hAnsi="Times New Roman" w:cs="Times New Roman"/>
          <w:i/>
          <w:iCs/>
          <w:sz w:val="24"/>
          <w:szCs w:val="24"/>
        </w:rPr>
        <w:t>Tablica 2. Općina ima udjele u vlasništvu sljedećih trgovačkih društava:</w:t>
      </w:r>
    </w:p>
    <w:tbl>
      <w:tblPr>
        <w:tblW w:w="978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6"/>
        <w:gridCol w:w="1401"/>
        <w:gridCol w:w="1562"/>
        <w:gridCol w:w="1596"/>
        <w:gridCol w:w="1239"/>
        <w:gridCol w:w="1868"/>
      </w:tblGrid>
      <w:tr w:rsidR="003C5AB9" w:rsidRPr="008F7432" w14:paraId="291615E1" w14:textId="77777777" w:rsidTr="00147932">
        <w:tc>
          <w:tcPr>
            <w:tcW w:w="2132" w:type="dxa"/>
            <w:shd w:val="clear" w:color="auto" w:fill="A6A6A6"/>
          </w:tcPr>
          <w:p w14:paraId="4196D75E"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Trgovačko društvo</w:t>
            </w:r>
          </w:p>
        </w:tc>
        <w:tc>
          <w:tcPr>
            <w:tcW w:w="1409" w:type="dxa"/>
            <w:shd w:val="clear" w:color="auto" w:fill="A6A6A6"/>
          </w:tcPr>
          <w:p w14:paraId="52D10F55"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 xml:space="preserve">Sjedište </w:t>
            </w:r>
          </w:p>
        </w:tc>
        <w:tc>
          <w:tcPr>
            <w:tcW w:w="1563" w:type="dxa"/>
            <w:shd w:val="clear" w:color="auto" w:fill="A6A6A6"/>
          </w:tcPr>
          <w:p w14:paraId="39461615"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OIB</w:t>
            </w:r>
          </w:p>
        </w:tc>
        <w:tc>
          <w:tcPr>
            <w:tcW w:w="1559" w:type="dxa"/>
            <w:shd w:val="clear" w:color="auto" w:fill="A6A6A6"/>
          </w:tcPr>
          <w:p w14:paraId="50C9F42D"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Temeljni kapital</w:t>
            </w:r>
          </w:p>
        </w:tc>
        <w:tc>
          <w:tcPr>
            <w:tcW w:w="1239" w:type="dxa"/>
            <w:shd w:val="clear" w:color="auto" w:fill="A6A6A6"/>
          </w:tcPr>
          <w:p w14:paraId="6EA9464D"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Postotak vlasništva</w:t>
            </w:r>
          </w:p>
        </w:tc>
        <w:tc>
          <w:tcPr>
            <w:tcW w:w="1880" w:type="dxa"/>
            <w:shd w:val="clear" w:color="auto" w:fill="A6A6A6"/>
          </w:tcPr>
          <w:p w14:paraId="6EFADDA6" w14:textId="77777777" w:rsidR="003C5AB9" w:rsidRPr="008F7432" w:rsidRDefault="003C5AB9" w:rsidP="00147932">
            <w:pPr>
              <w:rPr>
                <w:rFonts w:ascii="Times New Roman" w:hAnsi="Times New Roman" w:cs="Times New Roman"/>
                <w:b/>
                <w:bCs/>
                <w:sz w:val="24"/>
                <w:szCs w:val="24"/>
              </w:rPr>
            </w:pPr>
            <w:r w:rsidRPr="008F7432">
              <w:rPr>
                <w:rFonts w:ascii="Times New Roman" w:hAnsi="Times New Roman" w:cs="Times New Roman"/>
                <w:b/>
                <w:bCs/>
                <w:sz w:val="24"/>
                <w:szCs w:val="24"/>
              </w:rPr>
              <w:t>Vrijednost (EUR)</w:t>
            </w:r>
          </w:p>
        </w:tc>
      </w:tr>
      <w:tr w:rsidR="003C5AB9" w:rsidRPr="008F7432" w14:paraId="5F40438A" w14:textId="77777777" w:rsidTr="00147932">
        <w:trPr>
          <w:trHeight w:val="720"/>
        </w:trPr>
        <w:tc>
          <w:tcPr>
            <w:tcW w:w="2132" w:type="dxa"/>
          </w:tcPr>
          <w:p w14:paraId="4F5213DB" w14:textId="77777777" w:rsidR="003C5AB9" w:rsidRPr="008F7432" w:rsidRDefault="003C5AB9" w:rsidP="00147932">
            <w:pPr>
              <w:rPr>
                <w:rFonts w:ascii="Times New Roman" w:hAnsi="Times New Roman" w:cs="Times New Roman"/>
                <w:sz w:val="24"/>
                <w:szCs w:val="24"/>
              </w:rPr>
            </w:pPr>
            <w:r w:rsidRPr="008F7432">
              <w:rPr>
                <w:rFonts w:ascii="Times New Roman" w:hAnsi="Times New Roman" w:cs="Times New Roman"/>
                <w:sz w:val="24"/>
                <w:szCs w:val="24"/>
              </w:rPr>
              <w:t>Istarski vodovod d.o.o.</w:t>
            </w:r>
          </w:p>
        </w:tc>
        <w:tc>
          <w:tcPr>
            <w:tcW w:w="1409" w:type="dxa"/>
          </w:tcPr>
          <w:p w14:paraId="1AD09E77" w14:textId="77777777" w:rsidR="003C5AB9" w:rsidRPr="008F7432" w:rsidRDefault="003C5AB9" w:rsidP="00147932">
            <w:pPr>
              <w:rPr>
                <w:rFonts w:ascii="Times New Roman" w:hAnsi="Times New Roman" w:cs="Times New Roman"/>
                <w:sz w:val="24"/>
                <w:szCs w:val="24"/>
              </w:rPr>
            </w:pPr>
            <w:proofErr w:type="spellStart"/>
            <w:r w:rsidRPr="008F7432">
              <w:rPr>
                <w:rFonts w:ascii="Times New Roman" w:hAnsi="Times New Roman" w:cs="Times New Roman"/>
                <w:sz w:val="24"/>
                <w:szCs w:val="24"/>
              </w:rPr>
              <w:t>Sv.Ivan</w:t>
            </w:r>
            <w:proofErr w:type="spellEnd"/>
            <w:r w:rsidRPr="008F7432">
              <w:rPr>
                <w:rFonts w:ascii="Times New Roman" w:hAnsi="Times New Roman" w:cs="Times New Roman"/>
                <w:sz w:val="24"/>
                <w:szCs w:val="24"/>
              </w:rPr>
              <w:t xml:space="preserve"> 8,</w:t>
            </w:r>
          </w:p>
          <w:p w14:paraId="505BEFE8" w14:textId="77777777" w:rsidR="003C5AB9" w:rsidRPr="008F7432" w:rsidRDefault="003C5AB9" w:rsidP="00147932">
            <w:pPr>
              <w:rPr>
                <w:rFonts w:ascii="Times New Roman" w:hAnsi="Times New Roman" w:cs="Times New Roman"/>
                <w:sz w:val="24"/>
                <w:szCs w:val="24"/>
              </w:rPr>
            </w:pPr>
            <w:r w:rsidRPr="008F7432">
              <w:rPr>
                <w:rFonts w:ascii="Times New Roman" w:hAnsi="Times New Roman" w:cs="Times New Roman"/>
                <w:sz w:val="24"/>
                <w:szCs w:val="24"/>
              </w:rPr>
              <w:t>BUZET</w:t>
            </w:r>
          </w:p>
        </w:tc>
        <w:tc>
          <w:tcPr>
            <w:tcW w:w="1563" w:type="dxa"/>
          </w:tcPr>
          <w:p w14:paraId="720F655B" w14:textId="77777777" w:rsidR="003C5AB9" w:rsidRPr="008F7432" w:rsidRDefault="003C5AB9" w:rsidP="00147932">
            <w:pPr>
              <w:rPr>
                <w:rFonts w:ascii="Times New Roman" w:hAnsi="Times New Roman" w:cs="Times New Roman"/>
                <w:sz w:val="24"/>
                <w:szCs w:val="24"/>
              </w:rPr>
            </w:pPr>
            <w:r w:rsidRPr="008F7432">
              <w:rPr>
                <w:rFonts w:ascii="Times New Roman" w:hAnsi="Times New Roman" w:cs="Times New Roman"/>
                <w:sz w:val="24"/>
                <w:szCs w:val="24"/>
              </w:rPr>
              <w:t>13269963589</w:t>
            </w:r>
          </w:p>
        </w:tc>
        <w:tc>
          <w:tcPr>
            <w:tcW w:w="1559" w:type="dxa"/>
          </w:tcPr>
          <w:p w14:paraId="53B0383D"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50.169.221,58</w:t>
            </w:r>
          </w:p>
          <w:p w14:paraId="2A6A5075" w14:textId="77777777" w:rsidR="003C5AB9" w:rsidRPr="008F7432" w:rsidRDefault="003C5AB9" w:rsidP="00147932">
            <w:pPr>
              <w:jc w:val="right"/>
              <w:rPr>
                <w:rFonts w:ascii="Times New Roman" w:hAnsi="Times New Roman" w:cs="Times New Roman"/>
                <w:sz w:val="24"/>
                <w:szCs w:val="24"/>
              </w:rPr>
            </w:pPr>
          </w:p>
        </w:tc>
        <w:tc>
          <w:tcPr>
            <w:tcW w:w="1239" w:type="dxa"/>
          </w:tcPr>
          <w:p w14:paraId="4B9D593E"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0,54</w:t>
            </w:r>
          </w:p>
        </w:tc>
        <w:tc>
          <w:tcPr>
            <w:tcW w:w="1880" w:type="dxa"/>
          </w:tcPr>
          <w:p w14:paraId="6E7576F6"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270.913,80</w:t>
            </w:r>
          </w:p>
          <w:p w14:paraId="2B61BA99" w14:textId="77777777" w:rsidR="003C5AB9" w:rsidRPr="008F7432" w:rsidRDefault="003C5AB9" w:rsidP="00147932">
            <w:pPr>
              <w:jc w:val="right"/>
              <w:rPr>
                <w:rFonts w:ascii="Times New Roman" w:hAnsi="Times New Roman" w:cs="Times New Roman"/>
                <w:sz w:val="24"/>
                <w:szCs w:val="24"/>
              </w:rPr>
            </w:pPr>
          </w:p>
        </w:tc>
      </w:tr>
      <w:tr w:rsidR="003C5AB9" w:rsidRPr="008F7432" w14:paraId="04DE1454" w14:textId="77777777" w:rsidTr="00147932">
        <w:trPr>
          <w:trHeight w:val="888"/>
        </w:trPr>
        <w:tc>
          <w:tcPr>
            <w:tcW w:w="2132" w:type="dxa"/>
          </w:tcPr>
          <w:p w14:paraId="3F6BFBAB" w14:textId="77777777" w:rsidR="003C5AB9" w:rsidRPr="008F7432" w:rsidRDefault="003C5AB9" w:rsidP="00147932">
            <w:pPr>
              <w:rPr>
                <w:rFonts w:ascii="Times New Roman" w:hAnsi="Times New Roman" w:cs="Times New Roman"/>
                <w:sz w:val="24"/>
                <w:szCs w:val="24"/>
              </w:rPr>
            </w:pPr>
            <w:proofErr w:type="spellStart"/>
            <w:r w:rsidRPr="008F7432">
              <w:rPr>
                <w:rFonts w:ascii="Times New Roman" w:hAnsi="Times New Roman" w:cs="Times New Roman"/>
                <w:sz w:val="24"/>
                <w:szCs w:val="24"/>
              </w:rPr>
              <w:t>Ivs</w:t>
            </w:r>
            <w:proofErr w:type="spellEnd"/>
            <w:r w:rsidRPr="008F7432">
              <w:rPr>
                <w:rFonts w:ascii="Times New Roman" w:hAnsi="Times New Roman" w:cs="Times New Roman"/>
                <w:sz w:val="24"/>
                <w:szCs w:val="24"/>
              </w:rPr>
              <w:t xml:space="preserve"> – istarski </w:t>
            </w:r>
            <w:proofErr w:type="spellStart"/>
            <w:r w:rsidRPr="008F7432">
              <w:rPr>
                <w:rFonts w:ascii="Times New Roman" w:hAnsi="Times New Roman" w:cs="Times New Roman"/>
                <w:sz w:val="24"/>
                <w:szCs w:val="24"/>
              </w:rPr>
              <w:t>vodozaštitni</w:t>
            </w:r>
            <w:proofErr w:type="spellEnd"/>
            <w:r w:rsidRPr="008F7432">
              <w:rPr>
                <w:rFonts w:ascii="Times New Roman" w:hAnsi="Times New Roman" w:cs="Times New Roman"/>
                <w:sz w:val="24"/>
                <w:szCs w:val="24"/>
              </w:rPr>
              <w:t xml:space="preserve"> sustav d.o.o.</w:t>
            </w:r>
          </w:p>
        </w:tc>
        <w:tc>
          <w:tcPr>
            <w:tcW w:w="1409" w:type="dxa"/>
          </w:tcPr>
          <w:p w14:paraId="2CA2B699" w14:textId="77777777" w:rsidR="003C5AB9" w:rsidRPr="008F7432" w:rsidRDefault="003C5AB9" w:rsidP="00147932">
            <w:pPr>
              <w:rPr>
                <w:rFonts w:ascii="Times New Roman" w:hAnsi="Times New Roman" w:cs="Times New Roman"/>
                <w:sz w:val="24"/>
                <w:szCs w:val="24"/>
              </w:rPr>
            </w:pPr>
            <w:proofErr w:type="spellStart"/>
            <w:r w:rsidRPr="008F7432">
              <w:rPr>
                <w:rFonts w:ascii="Times New Roman" w:hAnsi="Times New Roman" w:cs="Times New Roman"/>
                <w:sz w:val="24"/>
                <w:szCs w:val="24"/>
              </w:rPr>
              <w:t>Sv.Ivan</w:t>
            </w:r>
            <w:proofErr w:type="spellEnd"/>
            <w:r w:rsidRPr="008F7432">
              <w:rPr>
                <w:rFonts w:ascii="Times New Roman" w:hAnsi="Times New Roman" w:cs="Times New Roman"/>
                <w:sz w:val="24"/>
                <w:szCs w:val="24"/>
              </w:rPr>
              <w:t xml:space="preserve"> 8</w:t>
            </w:r>
          </w:p>
          <w:p w14:paraId="7943DF80" w14:textId="77777777" w:rsidR="003C5AB9" w:rsidRPr="008F7432" w:rsidRDefault="003C5AB9" w:rsidP="00147932">
            <w:pPr>
              <w:rPr>
                <w:rFonts w:ascii="Times New Roman" w:hAnsi="Times New Roman" w:cs="Times New Roman"/>
                <w:sz w:val="24"/>
                <w:szCs w:val="24"/>
              </w:rPr>
            </w:pPr>
            <w:r w:rsidRPr="008F7432">
              <w:rPr>
                <w:rFonts w:ascii="Times New Roman" w:hAnsi="Times New Roman" w:cs="Times New Roman"/>
                <w:sz w:val="24"/>
                <w:szCs w:val="24"/>
              </w:rPr>
              <w:t>Buzet</w:t>
            </w:r>
          </w:p>
        </w:tc>
        <w:tc>
          <w:tcPr>
            <w:tcW w:w="1563" w:type="dxa"/>
          </w:tcPr>
          <w:p w14:paraId="3BE21C20" w14:textId="77777777" w:rsidR="003C5AB9" w:rsidRPr="008F7432" w:rsidRDefault="003C5AB9" w:rsidP="00147932">
            <w:pPr>
              <w:rPr>
                <w:rFonts w:ascii="Times New Roman" w:hAnsi="Times New Roman" w:cs="Times New Roman"/>
                <w:sz w:val="24"/>
                <w:szCs w:val="24"/>
              </w:rPr>
            </w:pPr>
            <w:r w:rsidRPr="008F7432">
              <w:rPr>
                <w:rFonts w:ascii="Times New Roman" w:hAnsi="Times New Roman" w:cs="Times New Roman"/>
                <w:sz w:val="24"/>
                <w:szCs w:val="24"/>
              </w:rPr>
              <w:t>52879107301</w:t>
            </w:r>
          </w:p>
        </w:tc>
        <w:tc>
          <w:tcPr>
            <w:tcW w:w="1559" w:type="dxa"/>
          </w:tcPr>
          <w:p w14:paraId="6C5DBD62"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132.722,81</w:t>
            </w:r>
          </w:p>
        </w:tc>
        <w:tc>
          <w:tcPr>
            <w:tcW w:w="1239" w:type="dxa"/>
          </w:tcPr>
          <w:p w14:paraId="6337368F"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0,16</w:t>
            </w:r>
          </w:p>
        </w:tc>
        <w:tc>
          <w:tcPr>
            <w:tcW w:w="1880" w:type="dxa"/>
          </w:tcPr>
          <w:p w14:paraId="583503C2" w14:textId="77777777" w:rsidR="003C5AB9" w:rsidRPr="008F7432" w:rsidRDefault="003C5AB9" w:rsidP="00147932">
            <w:pPr>
              <w:jc w:val="right"/>
              <w:rPr>
                <w:rFonts w:ascii="Times New Roman" w:hAnsi="Times New Roman" w:cs="Times New Roman"/>
                <w:sz w:val="24"/>
                <w:szCs w:val="24"/>
              </w:rPr>
            </w:pPr>
            <w:r w:rsidRPr="008F7432">
              <w:rPr>
                <w:rFonts w:ascii="Times New Roman" w:hAnsi="Times New Roman" w:cs="Times New Roman"/>
                <w:sz w:val="24"/>
                <w:szCs w:val="24"/>
              </w:rPr>
              <w:t>212,36</w:t>
            </w:r>
          </w:p>
        </w:tc>
      </w:tr>
    </w:tbl>
    <w:p w14:paraId="56BE8EBD" w14:textId="77777777" w:rsidR="003C5AB9" w:rsidRPr="00330C8B" w:rsidRDefault="003C5AB9" w:rsidP="003C5AB9">
      <w:pPr>
        <w:rPr>
          <w:rFonts w:ascii="Times New Roman" w:hAnsi="Times New Roman" w:cs="Times New Roman"/>
          <w:i/>
          <w:iCs/>
          <w:sz w:val="24"/>
          <w:szCs w:val="24"/>
        </w:rPr>
      </w:pPr>
      <w:r>
        <w:rPr>
          <w:rFonts w:ascii="Times New Roman" w:hAnsi="Times New Roman" w:cs="Times New Roman"/>
          <w:i/>
          <w:iCs/>
          <w:sz w:val="24"/>
          <w:szCs w:val="24"/>
        </w:rPr>
        <w:t xml:space="preserve">Izvor: </w:t>
      </w:r>
      <w:hyperlink r:id="rId7" w:history="1">
        <w:r w:rsidRPr="00990B0F">
          <w:rPr>
            <w:rStyle w:val="Hiperveza"/>
            <w:rFonts w:ascii="Times New Roman" w:hAnsi="Times New Roman" w:cs="Times New Roman"/>
            <w:i/>
            <w:iCs/>
            <w:sz w:val="24"/>
            <w:szCs w:val="24"/>
          </w:rPr>
          <w:t>www.lanišće.hr</w:t>
        </w:r>
      </w:hyperlink>
      <w:r>
        <w:rPr>
          <w:rFonts w:ascii="Times New Roman" w:hAnsi="Times New Roman" w:cs="Times New Roman"/>
          <w:i/>
          <w:iCs/>
          <w:sz w:val="24"/>
          <w:szCs w:val="24"/>
        </w:rPr>
        <w:t xml:space="preserve"> </w:t>
      </w:r>
    </w:p>
    <w:p w14:paraId="6776D9A6"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lastRenderedPageBreak/>
        <w:t xml:space="preserve">Strategijom upravljanja imovinom definirane su sljedeće smjernice za upravljanje trgovačkim društvima u vlasništvu/suvlasništvu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w:t>
      </w:r>
    </w:p>
    <w:p w14:paraId="5588B236" w14:textId="77777777" w:rsidR="003C5AB9" w:rsidRPr="008F7432" w:rsidRDefault="003C5AB9" w:rsidP="003C5AB9">
      <w:pPr>
        <w:numPr>
          <w:ilvl w:val="0"/>
          <w:numId w:val="2"/>
        </w:numPr>
        <w:spacing w:after="0"/>
        <w:jc w:val="both"/>
        <w:rPr>
          <w:rFonts w:ascii="Times New Roman" w:hAnsi="Times New Roman" w:cs="Times New Roman"/>
          <w:sz w:val="24"/>
          <w:szCs w:val="24"/>
        </w:rPr>
      </w:pPr>
      <w:r w:rsidRPr="008F7432">
        <w:rPr>
          <w:rFonts w:ascii="Times New Roman" w:hAnsi="Times New Roman" w:cs="Times New Roman"/>
          <w:sz w:val="24"/>
          <w:szCs w:val="24"/>
        </w:rPr>
        <w:t xml:space="preserve">vršiti kontrolu nad trgovačkim društvima, sve sukladno Statutima trgovačkih društava u kojima Općina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ima poslovni udio ,putem predstavnika u Skupštini društava,  kako bi ta društva poslovala ekonomski opravdano i prema zakonskim odredbama</w:t>
      </w:r>
    </w:p>
    <w:p w14:paraId="78299396" w14:textId="77777777" w:rsidR="003C5AB9" w:rsidRPr="008F7432" w:rsidRDefault="003C5AB9" w:rsidP="003C5AB9">
      <w:pPr>
        <w:jc w:val="both"/>
        <w:rPr>
          <w:rFonts w:ascii="Times New Roman" w:hAnsi="Times New Roman" w:cs="Times New Roman"/>
          <w:sz w:val="24"/>
          <w:szCs w:val="24"/>
        </w:rPr>
      </w:pPr>
      <w:bookmarkStart w:id="5" w:name="page7"/>
      <w:bookmarkEnd w:id="5"/>
      <w:r w:rsidRPr="008F7432">
        <w:rPr>
          <w:rFonts w:ascii="Times New Roman" w:hAnsi="Times New Roman" w:cs="Times New Roman"/>
          <w:sz w:val="24"/>
          <w:szCs w:val="24"/>
        </w:rPr>
        <w:t xml:space="preserve">Planom upravljanja imovinom definiraju se sljedeće smjernice za upravljanje trgovačkim društvima u vlasništvu/suvlasništvu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w:t>
      </w:r>
    </w:p>
    <w:p w14:paraId="6E0FD6C1" w14:textId="77777777" w:rsidR="003C5AB9" w:rsidRPr="008F7432" w:rsidRDefault="003C5AB9" w:rsidP="003C5AB9">
      <w:pPr>
        <w:numPr>
          <w:ilvl w:val="0"/>
          <w:numId w:val="3"/>
        </w:num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sudjelovati na sjednicama skupština trgovačkih društava u vlasništvu/suvlasništvu Općine,</w:t>
      </w:r>
    </w:p>
    <w:p w14:paraId="70AE8E4A" w14:textId="77777777" w:rsidR="003C5AB9" w:rsidRPr="008F7432" w:rsidRDefault="003C5AB9" w:rsidP="003C5AB9">
      <w:pPr>
        <w:numPr>
          <w:ilvl w:val="0"/>
          <w:numId w:val="3"/>
        </w:num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prikupljati i pregledavati izvješća o poslovanju trgovačkih društava,</w:t>
      </w:r>
    </w:p>
    <w:p w14:paraId="7395A78A" w14:textId="77777777" w:rsidR="003C5AB9" w:rsidRPr="008F7432" w:rsidRDefault="003C5AB9" w:rsidP="003C5AB9">
      <w:pPr>
        <w:numPr>
          <w:ilvl w:val="0"/>
          <w:numId w:val="3"/>
        </w:num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kontinuirano prikupljati i analizirati izvješća o poslovanju dostavljena od strane trgovačkih društava,</w:t>
      </w:r>
    </w:p>
    <w:p w14:paraId="4F49404F" w14:textId="77777777" w:rsidR="003C5AB9" w:rsidRPr="00DD5671" w:rsidRDefault="003C5AB9" w:rsidP="003C5AB9">
      <w:pPr>
        <w:numPr>
          <w:ilvl w:val="0"/>
          <w:numId w:val="3"/>
        </w:num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u skladu sa Zakonom o fiskalnoj odgovornosti („Narodne novine“, broj 111/18. i 83/23.)</w:t>
      </w:r>
      <w:r>
        <w:rPr>
          <w:rFonts w:ascii="Times New Roman" w:hAnsi="Times New Roman" w:cs="Times New Roman"/>
          <w:sz w:val="24"/>
          <w:szCs w:val="24"/>
        </w:rPr>
        <w:t xml:space="preserve"> </w:t>
      </w:r>
      <w:r w:rsidRPr="00DD5671">
        <w:rPr>
          <w:rFonts w:ascii="Times New Roman" w:hAnsi="Times New Roman" w:cs="Times New Roman"/>
          <w:sz w:val="24"/>
          <w:szCs w:val="24"/>
        </w:rPr>
        <w:t>i Uredbom o sastavljanju i predaji Izjave o fiskalnoj odgovornosti i izvještaja o primjeni</w:t>
      </w:r>
      <w:r>
        <w:rPr>
          <w:rFonts w:ascii="Times New Roman" w:hAnsi="Times New Roman" w:cs="Times New Roman"/>
          <w:sz w:val="24"/>
          <w:szCs w:val="24"/>
        </w:rPr>
        <w:t xml:space="preserve"> </w:t>
      </w:r>
      <w:r w:rsidRPr="00DD5671">
        <w:rPr>
          <w:rFonts w:ascii="Times New Roman" w:hAnsi="Times New Roman" w:cs="Times New Roman"/>
          <w:sz w:val="24"/>
          <w:szCs w:val="24"/>
        </w:rPr>
        <w:t>fiskalnih pravila („Narodne novine“, broj 95/19.), predsjednici Uprava trgovačkih</w:t>
      </w:r>
      <w:r>
        <w:rPr>
          <w:rFonts w:ascii="Times New Roman" w:hAnsi="Times New Roman" w:cs="Times New Roman"/>
          <w:sz w:val="24"/>
          <w:szCs w:val="24"/>
        </w:rPr>
        <w:t xml:space="preserve"> </w:t>
      </w:r>
      <w:r w:rsidRPr="00DD5671">
        <w:rPr>
          <w:rFonts w:ascii="Times New Roman" w:hAnsi="Times New Roman" w:cs="Times New Roman"/>
          <w:sz w:val="24"/>
          <w:szCs w:val="24"/>
        </w:rPr>
        <w:t>društava u vlasništvu/suvlasništvu Općine do 31. ožujka tekuće godine za prethodnu</w:t>
      </w:r>
      <w:r>
        <w:rPr>
          <w:rFonts w:ascii="Times New Roman" w:hAnsi="Times New Roman" w:cs="Times New Roman"/>
          <w:sz w:val="24"/>
          <w:szCs w:val="24"/>
        </w:rPr>
        <w:t xml:space="preserve"> </w:t>
      </w:r>
      <w:r w:rsidRPr="00DD5671">
        <w:rPr>
          <w:rFonts w:ascii="Times New Roman" w:hAnsi="Times New Roman" w:cs="Times New Roman"/>
          <w:sz w:val="24"/>
          <w:szCs w:val="24"/>
        </w:rPr>
        <w:t>godinu dostavljaju Općinskoj načelnici Izjavu, popunjeni Upitnik, Plan otklanjanja</w:t>
      </w:r>
      <w:r>
        <w:rPr>
          <w:rFonts w:ascii="Times New Roman" w:hAnsi="Times New Roman" w:cs="Times New Roman"/>
          <w:sz w:val="24"/>
          <w:szCs w:val="24"/>
        </w:rPr>
        <w:t xml:space="preserve"> </w:t>
      </w:r>
      <w:r w:rsidRPr="00DD5671">
        <w:rPr>
          <w:rFonts w:ascii="Times New Roman" w:hAnsi="Times New Roman" w:cs="Times New Roman"/>
          <w:sz w:val="24"/>
          <w:szCs w:val="24"/>
        </w:rPr>
        <w:t>slabosti i nepravilnosti, Izvješće o otklonjenim slabostima i nepravilnostima utvrđenima prethodne godine i mišljenje unutarnje revizije o sustavu financijskog upravljanja i</w:t>
      </w:r>
      <w:r>
        <w:rPr>
          <w:rFonts w:ascii="Times New Roman" w:hAnsi="Times New Roman" w:cs="Times New Roman"/>
          <w:sz w:val="24"/>
          <w:szCs w:val="24"/>
        </w:rPr>
        <w:t xml:space="preserve"> </w:t>
      </w:r>
      <w:r w:rsidRPr="00DD5671">
        <w:rPr>
          <w:rFonts w:ascii="Times New Roman" w:hAnsi="Times New Roman" w:cs="Times New Roman"/>
          <w:sz w:val="24"/>
          <w:szCs w:val="24"/>
        </w:rPr>
        <w:t>kontrola za područja koja su bila revidirana u prethodnoj godini, sudjelovati na sjednicama skupština trgovačkih društava.</w:t>
      </w:r>
    </w:p>
    <w:p w14:paraId="4834F52F" w14:textId="77777777" w:rsidR="003C5AB9" w:rsidRPr="008F7432" w:rsidRDefault="003C5AB9" w:rsidP="003C5AB9">
      <w:pPr>
        <w:spacing w:line="276" w:lineRule="auto"/>
        <w:jc w:val="both"/>
        <w:rPr>
          <w:rFonts w:ascii="Times New Roman" w:hAnsi="Times New Roman" w:cs="Times New Roman"/>
          <w:sz w:val="24"/>
          <w:szCs w:val="24"/>
        </w:rPr>
      </w:pPr>
      <w:r w:rsidRPr="008F7432">
        <w:rPr>
          <w:rFonts w:ascii="Times New Roman" w:hAnsi="Times New Roman" w:cs="Times New Roman"/>
          <w:sz w:val="24"/>
          <w:szCs w:val="24"/>
        </w:rPr>
        <w:t xml:space="preserve">Općina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treba djelovati kao informiran i aktivan suvlasnik te ustanoviti jasnu i konzistentnu vlasničku politiku.</w:t>
      </w:r>
    </w:p>
    <w:p w14:paraId="32AEE7CA" w14:textId="77777777" w:rsidR="003C5AB9" w:rsidRPr="00DD5671" w:rsidRDefault="003C5AB9" w:rsidP="003C5AB9">
      <w:pPr>
        <w:numPr>
          <w:ilvl w:val="0"/>
          <w:numId w:val="1"/>
        </w:numPr>
        <w:rPr>
          <w:rFonts w:ascii="Times New Roman" w:hAnsi="Times New Roman" w:cs="Times New Roman"/>
          <w:b/>
          <w:bCs/>
          <w:sz w:val="24"/>
          <w:szCs w:val="24"/>
        </w:rPr>
      </w:pPr>
      <w:r w:rsidRPr="00DD5671">
        <w:rPr>
          <w:rFonts w:ascii="Times New Roman" w:hAnsi="Times New Roman" w:cs="Times New Roman"/>
          <w:b/>
          <w:bCs/>
          <w:sz w:val="24"/>
          <w:szCs w:val="24"/>
        </w:rPr>
        <w:t>PLAN UPRAVLJANJA I RASPOLAGANJA POSLOVNIM PROSTORIMA/STANOVIMA U VLASNIŠTVU OPĆINE LANIŠĆE</w:t>
      </w:r>
    </w:p>
    <w:p w14:paraId="7AFEF071" w14:textId="77777777" w:rsidR="003C5AB9" w:rsidRPr="008F7432" w:rsidRDefault="003C5AB9" w:rsidP="003C5AB9">
      <w:p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Općina nema stanove u svojem vlasništvu.</w:t>
      </w:r>
    </w:p>
    <w:p w14:paraId="215B2ADF" w14:textId="77777777" w:rsidR="003C5AB9" w:rsidRPr="008F7432" w:rsidRDefault="003C5AB9" w:rsidP="003C5AB9">
      <w:p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Poslovni prostori su, prema odredbama Zakona o zakupu i kupoprodaji poslovnog</w:t>
      </w:r>
      <w:r>
        <w:rPr>
          <w:rFonts w:ascii="Times New Roman" w:hAnsi="Times New Roman" w:cs="Times New Roman"/>
          <w:sz w:val="24"/>
          <w:szCs w:val="24"/>
        </w:rPr>
        <w:t xml:space="preserve"> </w:t>
      </w:r>
      <w:r w:rsidRPr="008F7432">
        <w:rPr>
          <w:rFonts w:ascii="Times New Roman" w:hAnsi="Times New Roman" w:cs="Times New Roman"/>
          <w:sz w:val="24"/>
          <w:szCs w:val="24"/>
        </w:rPr>
        <w:t>prostora („Narodne novine“, broj 125/11., 64/15. i 112/18.), poslovne zgrade, poslovne</w:t>
      </w:r>
      <w:r>
        <w:rPr>
          <w:rFonts w:ascii="Times New Roman" w:hAnsi="Times New Roman" w:cs="Times New Roman"/>
          <w:sz w:val="24"/>
          <w:szCs w:val="24"/>
        </w:rPr>
        <w:t xml:space="preserve"> </w:t>
      </w:r>
      <w:r w:rsidRPr="008F7432">
        <w:rPr>
          <w:rFonts w:ascii="Times New Roman" w:hAnsi="Times New Roman" w:cs="Times New Roman"/>
          <w:sz w:val="24"/>
          <w:szCs w:val="24"/>
        </w:rPr>
        <w:t>prostorije, garaže i garažna mjesta. Pod pojmom stanovi, podrazumijevaju se stanovi u</w:t>
      </w:r>
      <w:r>
        <w:rPr>
          <w:rFonts w:ascii="Times New Roman" w:hAnsi="Times New Roman" w:cs="Times New Roman"/>
          <w:sz w:val="24"/>
          <w:szCs w:val="24"/>
        </w:rPr>
        <w:t xml:space="preserve"> </w:t>
      </w:r>
      <w:r w:rsidRPr="008F7432">
        <w:rPr>
          <w:rFonts w:ascii="Times New Roman" w:hAnsi="Times New Roman" w:cs="Times New Roman"/>
          <w:sz w:val="24"/>
          <w:szCs w:val="24"/>
        </w:rPr>
        <w:t>vlasništvu lokalnih jedinica.</w:t>
      </w:r>
    </w:p>
    <w:p w14:paraId="41885E64" w14:textId="77777777" w:rsidR="003C5AB9" w:rsidRPr="008F7432" w:rsidRDefault="003C5AB9" w:rsidP="003C5AB9">
      <w:pPr>
        <w:spacing w:after="0" w:line="276" w:lineRule="auto"/>
        <w:jc w:val="center"/>
        <w:rPr>
          <w:rFonts w:ascii="Times New Roman" w:hAnsi="Times New Roman" w:cs="Times New Roman"/>
          <w:sz w:val="24"/>
          <w:szCs w:val="24"/>
        </w:rPr>
      </w:pPr>
    </w:p>
    <w:p w14:paraId="2799F0B4" w14:textId="77777777" w:rsidR="003C5AB9" w:rsidRPr="008F7432" w:rsidRDefault="003C5AB9" w:rsidP="003C5AB9">
      <w:pPr>
        <w:spacing w:after="0" w:line="276" w:lineRule="auto"/>
        <w:jc w:val="center"/>
        <w:rPr>
          <w:rFonts w:ascii="Times New Roman" w:hAnsi="Times New Roman" w:cs="Times New Roman"/>
          <w:i/>
          <w:sz w:val="24"/>
          <w:szCs w:val="24"/>
        </w:rPr>
      </w:pPr>
      <w:r w:rsidRPr="008F7432">
        <w:rPr>
          <w:rFonts w:ascii="Times New Roman" w:hAnsi="Times New Roman" w:cs="Times New Roman"/>
          <w:i/>
          <w:sz w:val="24"/>
          <w:szCs w:val="24"/>
        </w:rPr>
        <w:t xml:space="preserve">Tablica 3: Podaci o prostorima u vlasništvu Općine </w:t>
      </w:r>
      <w:proofErr w:type="spellStart"/>
      <w:r w:rsidRPr="008F7432">
        <w:rPr>
          <w:rFonts w:ascii="Times New Roman" w:hAnsi="Times New Roman" w:cs="Times New Roman"/>
          <w:i/>
          <w:sz w:val="24"/>
          <w:szCs w:val="24"/>
        </w:rPr>
        <w:t>Lanišće</w:t>
      </w:r>
      <w:proofErr w:type="spellEnd"/>
    </w:p>
    <w:p w14:paraId="57B40314" w14:textId="77777777" w:rsidR="003C5AB9" w:rsidRPr="008F7432" w:rsidRDefault="003C5AB9" w:rsidP="003C5AB9">
      <w:pPr>
        <w:spacing w:after="0" w:line="276" w:lineRule="auto"/>
        <w:jc w:val="center"/>
        <w:rPr>
          <w:rFonts w:ascii="Times New Roman" w:hAnsi="Times New Roman" w:cs="Times New Roman"/>
          <w:sz w:val="24"/>
          <w:szCs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2265"/>
        <w:gridCol w:w="2266"/>
        <w:gridCol w:w="2266"/>
      </w:tblGrid>
      <w:tr w:rsidR="003C5AB9" w:rsidRPr="008F7432" w14:paraId="5DAFC0D0" w14:textId="77777777" w:rsidTr="00147932">
        <w:tc>
          <w:tcPr>
            <w:tcW w:w="2554" w:type="dxa"/>
            <w:shd w:val="clear" w:color="auto" w:fill="A6A6A6"/>
          </w:tcPr>
          <w:p w14:paraId="2FE7005E" w14:textId="77777777" w:rsidR="003C5AB9" w:rsidRPr="008F7432" w:rsidRDefault="003C5AB9" w:rsidP="00147932">
            <w:pPr>
              <w:spacing w:after="0" w:line="276" w:lineRule="auto"/>
              <w:rPr>
                <w:rFonts w:ascii="Times New Roman" w:hAnsi="Times New Roman" w:cs="Times New Roman"/>
                <w:sz w:val="24"/>
                <w:szCs w:val="24"/>
              </w:rPr>
            </w:pPr>
            <w:r w:rsidRPr="008F7432">
              <w:rPr>
                <w:rFonts w:ascii="Times New Roman" w:hAnsi="Times New Roman" w:cs="Times New Roman"/>
                <w:sz w:val="24"/>
                <w:szCs w:val="24"/>
              </w:rPr>
              <w:t>Korisnik poslovnog prostora</w:t>
            </w:r>
          </w:p>
        </w:tc>
        <w:tc>
          <w:tcPr>
            <w:tcW w:w="2265" w:type="dxa"/>
            <w:shd w:val="clear" w:color="auto" w:fill="A6A6A6"/>
          </w:tcPr>
          <w:p w14:paraId="4C05D16B" w14:textId="77777777" w:rsidR="003C5AB9" w:rsidRPr="008F7432" w:rsidRDefault="003C5AB9" w:rsidP="00147932">
            <w:pPr>
              <w:spacing w:after="0" w:line="276" w:lineRule="auto"/>
              <w:rPr>
                <w:rFonts w:ascii="Times New Roman" w:hAnsi="Times New Roman" w:cs="Times New Roman"/>
                <w:sz w:val="24"/>
                <w:szCs w:val="24"/>
              </w:rPr>
            </w:pPr>
            <w:r w:rsidRPr="008F7432">
              <w:rPr>
                <w:rFonts w:ascii="Times New Roman" w:hAnsi="Times New Roman" w:cs="Times New Roman"/>
                <w:sz w:val="24"/>
                <w:szCs w:val="24"/>
              </w:rPr>
              <w:t>Namjena</w:t>
            </w:r>
          </w:p>
        </w:tc>
        <w:tc>
          <w:tcPr>
            <w:tcW w:w="2266" w:type="dxa"/>
            <w:shd w:val="clear" w:color="auto" w:fill="A6A6A6"/>
          </w:tcPr>
          <w:p w14:paraId="163FC35A" w14:textId="77777777" w:rsidR="003C5AB9" w:rsidRPr="008F7432" w:rsidRDefault="003C5AB9" w:rsidP="00147932">
            <w:pPr>
              <w:spacing w:after="0" w:line="276" w:lineRule="auto"/>
              <w:rPr>
                <w:rFonts w:ascii="Times New Roman" w:hAnsi="Times New Roman" w:cs="Times New Roman"/>
                <w:sz w:val="24"/>
                <w:szCs w:val="24"/>
              </w:rPr>
            </w:pPr>
            <w:r w:rsidRPr="008F7432">
              <w:rPr>
                <w:rFonts w:ascii="Times New Roman" w:hAnsi="Times New Roman" w:cs="Times New Roman"/>
                <w:sz w:val="24"/>
                <w:szCs w:val="24"/>
              </w:rPr>
              <w:t>Površina u m²</w:t>
            </w:r>
          </w:p>
        </w:tc>
        <w:tc>
          <w:tcPr>
            <w:tcW w:w="2266" w:type="dxa"/>
            <w:shd w:val="clear" w:color="auto" w:fill="A6A6A6"/>
          </w:tcPr>
          <w:p w14:paraId="27360021" w14:textId="77777777" w:rsidR="003C5AB9" w:rsidRPr="008F7432" w:rsidRDefault="003C5AB9" w:rsidP="00147932">
            <w:pPr>
              <w:spacing w:after="0" w:line="276" w:lineRule="auto"/>
              <w:rPr>
                <w:rFonts w:ascii="Times New Roman" w:hAnsi="Times New Roman" w:cs="Times New Roman"/>
                <w:sz w:val="24"/>
                <w:szCs w:val="24"/>
              </w:rPr>
            </w:pPr>
            <w:proofErr w:type="spellStart"/>
            <w:r w:rsidRPr="008F7432">
              <w:rPr>
                <w:rFonts w:ascii="Times New Roman" w:hAnsi="Times New Roman" w:cs="Times New Roman"/>
                <w:sz w:val="24"/>
                <w:szCs w:val="24"/>
              </w:rPr>
              <w:t>Kčbr</w:t>
            </w:r>
            <w:proofErr w:type="spellEnd"/>
            <w:r w:rsidRPr="008F7432">
              <w:rPr>
                <w:rFonts w:ascii="Times New Roman" w:hAnsi="Times New Roman" w:cs="Times New Roman"/>
                <w:sz w:val="24"/>
                <w:szCs w:val="24"/>
              </w:rPr>
              <w:t>./ k.o.</w:t>
            </w:r>
          </w:p>
        </w:tc>
      </w:tr>
      <w:tr w:rsidR="003C5AB9" w:rsidRPr="008F7432" w14:paraId="0D420641" w14:textId="77777777" w:rsidTr="00147932">
        <w:tc>
          <w:tcPr>
            <w:tcW w:w="2554" w:type="dxa"/>
          </w:tcPr>
          <w:p w14:paraId="3A84C8B3"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 xml:space="preserve">Općina </w:t>
            </w:r>
            <w:proofErr w:type="spellStart"/>
            <w:r w:rsidRPr="008F7432">
              <w:rPr>
                <w:rFonts w:ascii="Times New Roman" w:hAnsi="Times New Roman" w:cs="Times New Roman"/>
                <w:sz w:val="24"/>
                <w:szCs w:val="24"/>
              </w:rPr>
              <w:t>Lanišće</w:t>
            </w:r>
            <w:proofErr w:type="spellEnd"/>
          </w:p>
        </w:tc>
        <w:tc>
          <w:tcPr>
            <w:tcW w:w="2265" w:type="dxa"/>
          </w:tcPr>
          <w:p w14:paraId="13144C67"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Poslovni prostor za potrebe rada općinske uprave</w:t>
            </w:r>
          </w:p>
        </w:tc>
        <w:tc>
          <w:tcPr>
            <w:tcW w:w="2266" w:type="dxa"/>
          </w:tcPr>
          <w:p w14:paraId="0CC3C8F0"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304</w:t>
            </w:r>
          </w:p>
        </w:tc>
        <w:tc>
          <w:tcPr>
            <w:tcW w:w="2266" w:type="dxa"/>
          </w:tcPr>
          <w:p w14:paraId="4E005788" w14:textId="77777777" w:rsidR="003C5AB9"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10132/</w:t>
            </w:r>
            <w:proofErr w:type="spellStart"/>
            <w:r w:rsidRPr="008F7432">
              <w:rPr>
                <w:rFonts w:ascii="Times New Roman" w:hAnsi="Times New Roman" w:cs="Times New Roman"/>
                <w:sz w:val="24"/>
                <w:szCs w:val="24"/>
              </w:rPr>
              <w:t>Lanišće</w:t>
            </w:r>
            <w:proofErr w:type="spellEnd"/>
          </w:p>
          <w:p w14:paraId="7E2AED05" w14:textId="77777777" w:rsidR="003C5AB9" w:rsidRPr="008F7432" w:rsidRDefault="003C5AB9" w:rsidP="00147932">
            <w:pPr>
              <w:spacing w:after="0" w:line="240" w:lineRule="auto"/>
              <w:rPr>
                <w:rFonts w:ascii="Times New Roman" w:hAnsi="Times New Roman" w:cs="Times New Roman"/>
                <w:sz w:val="24"/>
                <w:szCs w:val="24"/>
              </w:rPr>
            </w:pPr>
            <w:r>
              <w:rPr>
                <w:rFonts w:ascii="Times New Roman" w:hAnsi="Times New Roman" w:cs="Times New Roman"/>
                <w:sz w:val="24"/>
                <w:szCs w:val="24"/>
              </w:rPr>
              <w:t>zgrada</w:t>
            </w:r>
          </w:p>
          <w:p w14:paraId="4FD3D93E" w14:textId="77777777" w:rsidR="003C5AB9" w:rsidRPr="008F7432" w:rsidRDefault="003C5AB9" w:rsidP="00147932">
            <w:pPr>
              <w:spacing w:after="0" w:line="240" w:lineRule="auto"/>
              <w:rPr>
                <w:rFonts w:ascii="Times New Roman" w:hAnsi="Times New Roman" w:cs="Times New Roman"/>
                <w:sz w:val="24"/>
                <w:szCs w:val="24"/>
              </w:rPr>
            </w:pPr>
          </w:p>
        </w:tc>
      </w:tr>
      <w:tr w:rsidR="003C5AB9" w:rsidRPr="008F7432" w14:paraId="41AE7524" w14:textId="77777777" w:rsidTr="00147932">
        <w:tc>
          <w:tcPr>
            <w:tcW w:w="2554" w:type="dxa"/>
          </w:tcPr>
          <w:p w14:paraId="38F6A037"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Društvene prostorije</w:t>
            </w:r>
          </w:p>
          <w:p w14:paraId="686D2516"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 xml:space="preserve">stare škole u </w:t>
            </w:r>
            <w:proofErr w:type="spellStart"/>
            <w:r w:rsidRPr="008F7432">
              <w:rPr>
                <w:rFonts w:ascii="Times New Roman" w:hAnsi="Times New Roman" w:cs="Times New Roman"/>
                <w:sz w:val="24"/>
                <w:szCs w:val="24"/>
              </w:rPr>
              <w:t>Brestu</w:t>
            </w:r>
            <w:proofErr w:type="spellEnd"/>
          </w:p>
          <w:p w14:paraId="3E34A54B" w14:textId="77777777" w:rsidR="003C5AB9" w:rsidRPr="008F7432" w:rsidRDefault="003C5AB9" w:rsidP="00147932">
            <w:pPr>
              <w:spacing w:after="0" w:line="240" w:lineRule="auto"/>
              <w:rPr>
                <w:rFonts w:ascii="Times New Roman" w:hAnsi="Times New Roman" w:cs="Times New Roman"/>
                <w:sz w:val="24"/>
                <w:szCs w:val="24"/>
              </w:rPr>
            </w:pPr>
          </w:p>
        </w:tc>
        <w:tc>
          <w:tcPr>
            <w:tcW w:w="2265" w:type="dxa"/>
          </w:tcPr>
          <w:p w14:paraId="04B60218"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Društvene prostorije</w:t>
            </w:r>
          </w:p>
        </w:tc>
        <w:tc>
          <w:tcPr>
            <w:tcW w:w="2266" w:type="dxa"/>
          </w:tcPr>
          <w:p w14:paraId="557B1002"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254,58</w:t>
            </w:r>
          </w:p>
        </w:tc>
        <w:tc>
          <w:tcPr>
            <w:tcW w:w="2266" w:type="dxa"/>
          </w:tcPr>
          <w:p w14:paraId="6D220CE4" w14:textId="77777777" w:rsidR="003C5AB9"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159/</w:t>
            </w:r>
            <w:proofErr w:type="spellStart"/>
            <w:r w:rsidRPr="008F7432">
              <w:rPr>
                <w:rFonts w:ascii="Times New Roman" w:hAnsi="Times New Roman" w:cs="Times New Roman"/>
                <w:sz w:val="24"/>
                <w:szCs w:val="24"/>
              </w:rPr>
              <w:t>Slum</w:t>
            </w:r>
            <w:proofErr w:type="spellEnd"/>
          </w:p>
          <w:p w14:paraId="4E5583CF" w14:textId="77777777" w:rsidR="003C5AB9" w:rsidRPr="008F7432" w:rsidRDefault="003C5AB9" w:rsidP="00147932">
            <w:pPr>
              <w:spacing w:after="0" w:line="240" w:lineRule="auto"/>
              <w:rPr>
                <w:rFonts w:ascii="Times New Roman" w:hAnsi="Times New Roman" w:cs="Times New Roman"/>
                <w:sz w:val="24"/>
                <w:szCs w:val="24"/>
              </w:rPr>
            </w:pPr>
            <w:r>
              <w:rPr>
                <w:rFonts w:ascii="Times New Roman" w:hAnsi="Times New Roman" w:cs="Times New Roman"/>
                <w:sz w:val="24"/>
                <w:szCs w:val="24"/>
              </w:rPr>
              <w:t>zgrada</w:t>
            </w:r>
          </w:p>
        </w:tc>
      </w:tr>
      <w:tr w:rsidR="003C5AB9" w:rsidRPr="008F7432" w14:paraId="7C0451DA" w14:textId="77777777" w:rsidTr="00147932">
        <w:tc>
          <w:tcPr>
            <w:tcW w:w="2554" w:type="dxa"/>
          </w:tcPr>
          <w:p w14:paraId="5CD0B0DB"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Društvene prostorije</w:t>
            </w:r>
          </w:p>
          <w:p w14:paraId="4D1DA609"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stare škole u Račjoj</w:t>
            </w:r>
          </w:p>
          <w:p w14:paraId="0577975E"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Vasi</w:t>
            </w:r>
          </w:p>
          <w:p w14:paraId="57F69A6F" w14:textId="77777777" w:rsidR="003C5AB9" w:rsidRPr="008F7432" w:rsidRDefault="003C5AB9" w:rsidP="00147932">
            <w:pPr>
              <w:spacing w:after="0" w:line="240" w:lineRule="auto"/>
              <w:rPr>
                <w:rFonts w:ascii="Times New Roman" w:hAnsi="Times New Roman" w:cs="Times New Roman"/>
                <w:sz w:val="24"/>
                <w:szCs w:val="24"/>
              </w:rPr>
            </w:pPr>
          </w:p>
        </w:tc>
        <w:tc>
          <w:tcPr>
            <w:tcW w:w="2265" w:type="dxa"/>
          </w:tcPr>
          <w:p w14:paraId="2A8F7163"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Društvene prostorije</w:t>
            </w:r>
          </w:p>
        </w:tc>
        <w:tc>
          <w:tcPr>
            <w:tcW w:w="2266" w:type="dxa"/>
          </w:tcPr>
          <w:p w14:paraId="5BFDAD5E" w14:textId="77777777" w:rsidR="003C5AB9" w:rsidRPr="008F7432"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162</w:t>
            </w:r>
          </w:p>
        </w:tc>
        <w:tc>
          <w:tcPr>
            <w:tcW w:w="2266" w:type="dxa"/>
          </w:tcPr>
          <w:p w14:paraId="2DF0D726" w14:textId="77777777" w:rsidR="003C5AB9" w:rsidRDefault="003C5AB9" w:rsidP="00147932">
            <w:pPr>
              <w:spacing w:after="0" w:line="240" w:lineRule="auto"/>
              <w:rPr>
                <w:rFonts w:ascii="Times New Roman" w:hAnsi="Times New Roman" w:cs="Times New Roman"/>
                <w:sz w:val="24"/>
                <w:szCs w:val="24"/>
              </w:rPr>
            </w:pPr>
            <w:r w:rsidRPr="008F7432">
              <w:rPr>
                <w:rFonts w:ascii="Times New Roman" w:hAnsi="Times New Roman" w:cs="Times New Roman"/>
                <w:sz w:val="24"/>
                <w:szCs w:val="24"/>
              </w:rPr>
              <w:t>149/2/Trstenik</w:t>
            </w:r>
          </w:p>
          <w:p w14:paraId="0B7AAB25" w14:textId="77777777" w:rsidR="003C5AB9" w:rsidRPr="008F7432" w:rsidRDefault="003C5AB9" w:rsidP="00147932">
            <w:pPr>
              <w:spacing w:after="0" w:line="240" w:lineRule="auto"/>
              <w:rPr>
                <w:rFonts w:ascii="Times New Roman" w:hAnsi="Times New Roman" w:cs="Times New Roman"/>
                <w:sz w:val="24"/>
                <w:szCs w:val="24"/>
              </w:rPr>
            </w:pPr>
            <w:r>
              <w:rPr>
                <w:rFonts w:ascii="Times New Roman" w:hAnsi="Times New Roman" w:cs="Times New Roman"/>
                <w:sz w:val="24"/>
                <w:szCs w:val="24"/>
              </w:rPr>
              <w:t>zgrada</w:t>
            </w:r>
          </w:p>
        </w:tc>
      </w:tr>
    </w:tbl>
    <w:p w14:paraId="4CC506DD" w14:textId="77777777" w:rsidR="003C5AB9" w:rsidRPr="00330C8B" w:rsidRDefault="003C5AB9" w:rsidP="003C5AB9">
      <w:pPr>
        <w:spacing w:after="0" w:line="276" w:lineRule="auto"/>
        <w:rPr>
          <w:rFonts w:ascii="Times New Roman" w:hAnsi="Times New Roman" w:cs="Times New Roman"/>
          <w:i/>
          <w:iCs/>
          <w:sz w:val="24"/>
          <w:szCs w:val="24"/>
        </w:rPr>
      </w:pPr>
      <w:r w:rsidRPr="00330C8B">
        <w:rPr>
          <w:rFonts w:ascii="Times New Roman" w:hAnsi="Times New Roman" w:cs="Times New Roman"/>
          <w:i/>
          <w:iCs/>
          <w:sz w:val="24"/>
          <w:szCs w:val="24"/>
        </w:rPr>
        <w:t xml:space="preserve">Izvor: </w:t>
      </w:r>
      <w:hyperlink r:id="rId8" w:history="1">
        <w:r w:rsidRPr="00990B0F">
          <w:rPr>
            <w:rStyle w:val="Hiperveza"/>
            <w:rFonts w:ascii="Times New Roman" w:hAnsi="Times New Roman" w:cs="Times New Roman"/>
            <w:i/>
            <w:iCs/>
            <w:sz w:val="24"/>
            <w:szCs w:val="24"/>
          </w:rPr>
          <w:t>www.lanišće.hr</w:t>
        </w:r>
      </w:hyperlink>
      <w:r>
        <w:rPr>
          <w:rFonts w:ascii="Times New Roman" w:hAnsi="Times New Roman" w:cs="Times New Roman"/>
          <w:i/>
          <w:iCs/>
          <w:sz w:val="24"/>
          <w:szCs w:val="24"/>
        </w:rPr>
        <w:t xml:space="preserve"> </w:t>
      </w:r>
    </w:p>
    <w:p w14:paraId="3DA53110" w14:textId="77777777" w:rsidR="003C5AB9" w:rsidRPr="008F7432" w:rsidRDefault="003C5AB9" w:rsidP="003C5AB9">
      <w:pPr>
        <w:spacing w:after="0" w:line="276" w:lineRule="auto"/>
        <w:rPr>
          <w:rFonts w:ascii="Times New Roman" w:hAnsi="Times New Roman" w:cs="Times New Roman"/>
          <w:sz w:val="24"/>
          <w:szCs w:val="24"/>
        </w:rPr>
      </w:pPr>
    </w:p>
    <w:p w14:paraId="0558186B"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t>Za prostore u vlasništvu Općine koji nisu predviđeni kao poslovni prostori, već su</w:t>
      </w:r>
    </w:p>
    <w:p w14:paraId="1FAD800A"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t>predviđeni kao društveni prostori za potrebe udruga i drugih organizacija civilnog društva koje</w:t>
      </w:r>
      <w:r>
        <w:rPr>
          <w:rFonts w:ascii="Times New Roman" w:hAnsi="Times New Roman" w:cs="Times New Roman"/>
          <w:sz w:val="24"/>
          <w:szCs w:val="24"/>
        </w:rPr>
        <w:t xml:space="preserve"> </w:t>
      </w:r>
      <w:r w:rsidRPr="008F7432">
        <w:rPr>
          <w:rFonts w:ascii="Times New Roman" w:hAnsi="Times New Roman" w:cs="Times New Roman"/>
          <w:sz w:val="24"/>
          <w:szCs w:val="24"/>
        </w:rPr>
        <w:t>provode aktivnosti od interesa za opće dobro, koriste ih i mještani za provedbu društvenih i</w:t>
      </w:r>
      <w:r>
        <w:rPr>
          <w:rFonts w:ascii="Times New Roman" w:hAnsi="Times New Roman" w:cs="Times New Roman"/>
          <w:sz w:val="24"/>
          <w:szCs w:val="24"/>
        </w:rPr>
        <w:t xml:space="preserve"> </w:t>
      </w:r>
      <w:r w:rsidRPr="008F7432">
        <w:rPr>
          <w:rFonts w:ascii="Times New Roman" w:hAnsi="Times New Roman" w:cs="Times New Roman"/>
          <w:sz w:val="24"/>
          <w:szCs w:val="24"/>
        </w:rPr>
        <w:t>kulturnih aktivnosti.</w:t>
      </w:r>
    </w:p>
    <w:p w14:paraId="5E15B7D4"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t>Objekti u vlasništvu Općine redovito se održavaju, svi su u funkciji, no neki traže</w:t>
      </w:r>
    </w:p>
    <w:p w14:paraId="023A22B3"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t xml:space="preserve">značajnija investicijska ulaganja. </w:t>
      </w:r>
    </w:p>
    <w:p w14:paraId="0B51E8F9" w14:textId="77777777" w:rsidR="003C5AB9" w:rsidRPr="00A114B6" w:rsidRDefault="003C5AB9" w:rsidP="003C5AB9">
      <w:pPr>
        <w:ind w:left="720"/>
        <w:jc w:val="both"/>
        <w:rPr>
          <w:rFonts w:ascii="Times New Roman" w:hAnsi="Times New Roman" w:cs="Times New Roman"/>
          <w:sz w:val="24"/>
          <w:szCs w:val="24"/>
        </w:rPr>
      </w:pPr>
      <w:r w:rsidRPr="00A114B6">
        <w:rPr>
          <w:rFonts w:ascii="Times New Roman" w:hAnsi="Times New Roman" w:cs="Times New Roman"/>
          <w:sz w:val="24"/>
          <w:szCs w:val="24"/>
        </w:rPr>
        <w:t>Akt kojim je regulirano upravljanje i raspolaganje poslovnim prostorima u vlasništvu Općine:</w:t>
      </w:r>
    </w:p>
    <w:p w14:paraId="606357EC" w14:textId="77777777" w:rsidR="003C5AB9" w:rsidRPr="00A114B6" w:rsidRDefault="003C5AB9" w:rsidP="003C5AB9">
      <w:pPr>
        <w:numPr>
          <w:ilvl w:val="0"/>
          <w:numId w:val="7"/>
        </w:numPr>
        <w:jc w:val="both"/>
        <w:rPr>
          <w:rFonts w:ascii="Times New Roman" w:hAnsi="Times New Roman" w:cs="Times New Roman"/>
          <w:sz w:val="24"/>
          <w:szCs w:val="24"/>
        </w:rPr>
      </w:pPr>
      <w:r w:rsidRPr="00A114B6">
        <w:rPr>
          <w:rFonts w:ascii="Times New Roman" w:hAnsi="Times New Roman" w:cs="Times New Roman"/>
          <w:sz w:val="24"/>
          <w:szCs w:val="24"/>
        </w:rPr>
        <w:t xml:space="preserve">Odluka o zakupu i kupoprodaji poslovnog prostora u vlasništvu Općine </w:t>
      </w:r>
      <w:proofErr w:type="spellStart"/>
      <w:r w:rsidRPr="00A114B6">
        <w:rPr>
          <w:rFonts w:ascii="Times New Roman" w:hAnsi="Times New Roman" w:cs="Times New Roman"/>
          <w:sz w:val="24"/>
          <w:szCs w:val="24"/>
        </w:rPr>
        <w:t>Lanišće</w:t>
      </w:r>
      <w:proofErr w:type="spellEnd"/>
      <w:r w:rsidRPr="00A114B6">
        <w:rPr>
          <w:rFonts w:ascii="Times New Roman" w:hAnsi="Times New Roman" w:cs="Times New Roman"/>
          <w:sz w:val="24"/>
          <w:szCs w:val="24"/>
        </w:rPr>
        <w:t xml:space="preserve"> („Službene novine Istarske županije“, broj 27/20. i 5/22.).</w:t>
      </w:r>
    </w:p>
    <w:p w14:paraId="5E30E3CC" w14:textId="77777777" w:rsidR="003C5AB9" w:rsidRPr="00A114B6" w:rsidRDefault="003C5AB9" w:rsidP="003C5AB9">
      <w:pPr>
        <w:jc w:val="both"/>
        <w:rPr>
          <w:rFonts w:ascii="Times New Roman" w:hAnsi="Times New Roman" w:cs="Times New Roman"/>
          <w:sz w:val="24"/>
          <w:szCs w:val="24"/>
        </w:rPr>
      </w:pPr>
      <w:r w:rsidRPr="00A114B6">
        <w:rPr>
          <w:rFonts w:ascii="Times New Roman" w:hAnsi="Times New Roman" w:cs="Times New Roman"/>
          <w:sz w:val="24"/>
          <w:szCs w:val="24"/>
        </w:rPr>
        <w:t>Ovim Planom definiraju se sljedeće smjernice vezane za upravljanje i raspolaganje stanovima i poslovnim prostorima u vlasništvu Općine:</w:t>
      </w:r>
    </w:p>
    <w:p w14:paraId="149FE952" w14:textId="77777777" w:rsidR="003C5AB9" w:rsidRPr="00A114B6" w:rsidRDefault="003C5AB9" w:rsidP="003C5AB9">
      <w:pPr>
        <w:numPr>
          <w:ilvl w:val="0"/>
          <w:numId w:val="7"/>
        </w:numPr>
        <w:jc w:val="both"/>
        <w:rPr>
          <w:rFonts w:ascii="Times New Roman" w:hAnsi="Times New Roman" w:cs="Times New Roman"/>
          <w:sz w:val="24"/>
          <w:szCs w:val="24"/>
        </w:rPr>
      </w:pPr>
      <w:r w:rsidRPr="00A114B6">
        <w:rPr>
          <w:rFonts w:ascii="Times New Roman" w:hAnsi="Times New Roman" w:cs="Times New Roman"/>
          <w:sz w:val="24"/>
          <w:szCs w:val="24"/>
        </w:rPr>
        <w:t xml:space="preserve">Općina mora na racionalan i učinkovit način upravljati poslovnim prostorima, na način da oni poslovni prostori koji su potrebni Općini budu stavljeni u funkciju koja će služiti njegovom racionalnijem i učinkovitijem funkcioniranju uprave, a preostali poslovni prostori moraju biti ponuđeni na tržištu, bilo u </w:t>
      </w:r>
      <w:proofErr w:type="spellStart"/>
      <w:r w:rsidRPr="00A114B6">
        <w:rPr>
          <w:rFonts w:ascii="Times New Roman" w:hAnsi="Times New Roman" w:cs="Times New Roman"/>
          <w:sz w:val="24"/>
          <w:szCs w:val="24"/>
        </w:rPr>
        <w:t>forminajma</w:t>
      </w:r>
      <w:proofErr w:type="spellEnd"/>
      <w:r w:rsidRPr="00A114B6">
        <w:rPr>
          <w:rFonts w:ascii="Times New Roman" w:hAnsi="Times New Roman" w:cs="Times New Roman"/>
          <w:sz w:val="24"/>
          <w:szCs w:val="24"/>
        </w:rPr>
        <w:t>, odnosno zakupa, bilo u formi njihove prodaje putem javnog natječaja,</w:t>
      </w:r>
    </w:p>
    <w:p w14:paraId="55C6AAF5" w14:textId="77777777" w:rsidR="003C5AB9" w:rsidRPr="00A114B6" w:rsidRDefault="003C5AB9" w:rsidP="003C5AB9">
      <w:pPr>
        <w:numPr>
          <w:ilvl w:val="0"/>
          <w:numId w:val="7"/>
        </w:numPr>
        <w:jc w:val="both"/>
        <w:rPr>
          <w:rFonts w:ascii="Times New Roman" w:hAnsi="Times New Roman" w:cs="Times New Roman"/>
          <w:sz w:val="24"/>
          <w:szCs w:val="24"/>
        </w:rPr>
      </w:pPr>
      <w:r w:rsidRPr="00A114B6">
        <w:rPr>
          <w:rFonts w:ascii="Times New Roman" w:hAnsi="Times New Roman" w:cs="Times New Roman"/>
          <w:sz w:val="24"/>
          <w:szCs w:val="24"/>
        </w:rPr>
        <w:t>ujednačiti standarde korištenja poslovnih prostora,</w:t>
      </w:r>
    </w:p>
    <w:p w14:paraId="41994D60" w14:textId="77777777" w:rsidR="003C5AB9" w:rsidRDefault="003C5AB9" w:rsidP="003C5AB9">
      <w:pPr>
        <w:numPr>
          <w:ilvl w:val="0"/>
          <w:numId w:val="7"/>
        </w:numPr>
        <w:jc w:val="both"/>
        <w:rPr>
          <w:rFonts w:ascii="Times New Roman" w:hAnsi="Times New Roman" w:cs="Times New Roman"/>
          <w:sz w:val="24"/>
          <w:szCs w:val="24"/>
        </w:rPr>
      </w:pPr>
      <w:r w:rsidRPr="00A114B6">
        <w:rPr>
          <w:rFonts w:ascii="Times New Roman" w:hAnsi="Times New Roman" w:cs="Times New Roman"/>
          <w:sz w:val="24"/>
          <w:szCs w:val="24"/>
        </w:rPr>
        <w:t>pratiti istek ugovora o davanju na korištenje poslovnih prostora koji su dani na korištenje te nakon isteka, raspisivati nove natječaje u skladu sa Zakonom o zakupu i kupoprodaji poslovnog prostora i odlukama Općine.</w:t>
      </w:r>
    </w:p>
    <w:p w14:paraId="32CB32CE" w14:textId="77777777" w:rsidR="003C5AB9" w:rsidRPr="00DD5671" w:rsidRDefault="003C5AB9" w:rsidP="003C5AB9">
      <w:pPr>
        <w:numPr>
          <w:ilvl w:val="0"/>
          <w:numId w:val="1"/>
        </w:numPr>
        <w:rPr>
          <w:rFonts w:ascii="Times New Roman" w:hAnsi="Times New Roman" w:cs="Times New Roman"/>
          <w:b/>
          <w:bCs/>
          <w:sz w:val="24"/>
          <w:szCs w:val="24"/>
        </w:rPr>
      </w:pPr>
      <w:r w:rsidRPr="00DD5671">
        <w:rPr>
          <w:rFonts w:ascii="Times New Roman" w:hAnsi="Times New Roman" w:cs="Times New Roman"/>
          <w:b/>
          <w:bCs/>
          <w:sz w:val="24"/>
          <w:szCs w:val="24"/>
        </w:rPr>
        <w:t>GODIŠNJI PLAN UPRAVLJANJA I RASPOLAGANJA NOVČANIM SREDSTVIMA,PRAVIMA I POKRETNINAMA OPĆINE LANIŠĆE</w:t>
      </w:r>
    </w:p>
    <w:p w14:paraId="3868D411" w14:textId="77777777" w:rsidR="003C5AB9" w:rsidRPr="008F7432" w:rsidRDefault="003C5AB9" w:rsidP="003C5AB9">
      <w:p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U 202</w:t>
      </w:r>
      <w:r>
        <w:rPr>
          <w:rFonts w:ascii="Times New Roman" w:hAnsi="Times New Roman" w:cs="Times New Roman"/>
          <w:sz w:val="24"/>
          <w:szCs w:val="24"/>
        </w:rPr>
        <w:t>6</w:t>
      </w:r>
      <w:r w:rsidRPr="008F7432">
        <w:rPr>
          <w:rFonts w:ascii="Times New Roman" w:hAnsi="Times New Roman" w:cs="Times New Roman"/>
          <w:sz w:val="24"/>
          <w:szCs w:val="24"/>
        </w:rPr>
        <w:t>. godini, Općina će novčanim sredstvima, pravima i pokretninama, raspolagati</w:t>
      </w:r>
      <w:r>
        <w:rPr>
          <w:rFonts w:ascii="Times New Roman" w:hAnsi="Times New Roman" w:cs="Times New Roman"/>
          <w:sz w:val="24"/>
          <w:szCs w:val="24"/>
        </w:rPr>
        <w:t xml:space="preserve"> </w:t>
      </w:r>
      <w:r w:rsidRPr="008F7432">
        <w:rPr>
          <w:rFonts w:ascii="Times New Roman" w:hAnsi="Times New Roman" w:cs="Times New Roman"/>
          <w:sz w:val="24"/>
          <w:szCs w:val="24"/>
        </w:rPr>
        <w:t>na temelju odredbi Zakona o proračunu („Narodne novine“, broj 144/21.), ostalih propisa</w:t>
      </w:r>
      <w:r>
        <w:rPr>
          <w:rFonts w:ascii="Times New Roman" w:hAnsi="Times New Roman" w:cs="Times New Roman"/>
          <w:sz w:val="24"/>
          <w:szCs w:val="24"/>
        </w:rPr>
        <w:t xml:space="preserve"> </w:t>
      </w:r>
      <w:r w:rsidRPr="008F7432">
        <w:rPr>
          <w:rFonts w:ascii="Times New Roman" w:hAnsi="Times New Roman" w:cs="Times New Roman"/>
          <w:sz w:val="24"/>
          <w:szCs w:val="24"/>
        </w:rPr>
        <w:t>donesenih na temelju istog te u skladu s posebnim propisima u određenom području.</w:t>
      </w:r>
    </w:p>
    <w:p w14:paraId="289C68BE" w14:textId="77777777" w:rsidR="003C5AB9" w:rsidRPr="008F7432" w:rsidRDefault="003C5AB9" w:rsidP="003C5AB9">
      <w:pPr>
        <w:spacing w:after="0" w:line="276" w:lineRule="auto"/>
        <w:jc w:val="both"/>
        <w:rPr>
          <w:rFonts w:ascii="Times New Roman" w:hAnsi="Times New Roman" w:cs="Times New Roman"/>
          <w:sz w:val="24"/>
          <w:szCs w:val="24"/>
        </w:rPr>
      </w:pPr>
      <w:r w:rsidRPr="008F7432">
        <w:rPr>
          <w:rFonts w:ascii="Times New Roman" w:hAnsi="Times New Roman" w:cs="Times New Roman"/>
          <w:sz w:val="24"/>
          <w:szCs w:val="24"/>
        </w:rPr>
        <w:t xml:space="preserve">Sukladno Strategiji upravljanja nekretninama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cilj je i plana godišnjeg upravljanja doseći održivo, ekonomično i transparentno upravljanje proračunom , pravima i pokretninama.</w:t>
      </w:r>
    </w:p>
    <w:p w14:paraId="136B0F54" w14:textId="77777777" w:rsidR="003C5AB9" w:rsidRPr="00DD5671" w:rsidRDefault="003C5AB9" w:rsidP="003C5AB9">
      <w:pPr>
        <w:spacing w:after="0" w:line="276" w:lineRule="auto"/>
        <w:rPr>
          <w:rFonts w:ascii="Times New Roman" w:hAnsi="Times New Roman" w:cs="Times New Roman"/>
          <w:b/>
          <w:bCs/>
          <w:sz w:val="24"/>
          <w:szCs w:val="24"/>
        </w:rPr>
      </w:pPr>
    </w:p>
    <w:p w14:paraId="0D37B5E0" w14:textId="77777777" w:rsidR="003C5AB9" w:rsidRPr="00DD5671" w:rsidRDefault="003C5AB9" w:rsidP="003C5AB9">
      <w:pPr>
        <w:numPr>
          <w:ilvl w:val="0"/>
          <w:numId w:val="1"/>
        </w:numPr>
        <w:rPr>
          <w:rFonts w:ascii="Times New Roman" w:hAnsi="Times New Roman" w:cs="Times New Roman"/>
          <w:b/>
          <w:bCs/>
          <w:sz w:val="24"/>
          <w:szCs w:val="24"/>
        </w:rPr>
      </w:pPr>
      <w:r w:rsidRPr="00DD5671">
        <w:rPr>
          <w:rFonts w:ascii="Times New Roman" w:hAnsi="Times New Roman" w:cs="Times New Roman"/>
          <w:b/>
          <w:bCs/>
          <w:sz w:val="24"/>
          <w:szCs w:val="24"/>
        </w:rPr>
        <w:t>PLAN UPRAVLJANJA I RASPOLAGANJA ZEMLJIŠTEM U VLASNIŠTVU OPĆINE LANIŠĆE</w:t>
      </w:r>
    </w:p>
    <w:p w14:paraId="2D491A3C"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Građevinsko zemljište je, prema odredbama Zakona o prostornom uređenju („Narodne novine“, br. 153/13, 65/17, 114/18, 39/19, 98/19) zemljište unutar granica građevinskog područja te zemljište izvan građevinskog područja obuhvaćeno građevnom česticom na kojoj je izgrađena građevina.</w:t>
      </w:r>
    </w:p>
    <w:p w14:paraId="68802AB0"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Građevinsko zemljište označava izgrađeno ili neizgrađeno zemljište koje je dokumentima prostornog uređenja predviđeno za izgradnju građevine ili za drugi način i oblik korištenja ili uređenja, a nalazi se unutar građevinskog područja Općine.</w:t>
      </w:r>
    </w:p>
    <w:p w14:paraId="17F2994D"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U portfelju nekretnina u vlasništvu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važan udio čini građevinsko zemljište koje predstavlja potencijal za investicije i ostvarivanje ekonomskog rasta.</w:t>
      </w:r>
    </w:p>
    <w:p w14:paraId="50EFE002"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lastRenderedPageBreak/>
        <w:t>Za što učinkovitije upravljanje i raspolaganje zemljištem u vlasništvu Općine podrazumijeva se provođenje postupaka stavljanja zemljišta u funkciju: prodajom, osnivanjem prava građenja i prava služnosti, rješavanjem zahtjeva razvrgnuća suvlasničke zajednice na zemljištu u vlasništvu Republike Hrvatske, općine i drugih osoba, zatim provođenjem postupaka osnivanja založnog prava, davanjem u zakup zemljišta, ako upravljanje i raspolaganje njima nije u nadležnosti nekog drugog tijela.</w:t>
      </w:r>
    </w:p>
    <w:p w14:paraId="1D71A00B" w14:textId="77777777" w:rsidR="003C5AB9" w:rsidRPr="008F7432" w:rsidRDefault="003C5AB9" w:rsidP="003C5AB9">
      <w:pPr>
        <w:jc w:val="both"/>
        <w:rPr>
          <w:rFonts w:ascii="Times New Roman" w:hAnsi="Times New Roman" w:cs="Times New Roman"/>
          <w:sz w:val="24"/>
          <w:szCs w:val="24"/>
        </w:rPr>
      </w:pPr>
      <w:bookmarkStart w:id="6" w:name="page8"/>
      <w:bookmarkEnd w:id="6"/>
      <w:r w:rsidRPr="008F7432">
        <w:rPr>
          <w:rFonts w:ascii="Times New Roman" w:hAnsi="Times New Roman" w:cs="Times New Roman"/>
          <w:sz w:val="24"/>
          <w:szCs w:val="24"/>
        </w:rPr>
        <w:t>Zemljište u vlasništvu Općine može se dati u zakup fizičkim i pravnim osobama u svrhu privremenog korištenja tog zemljišta do donošenja odluke o privođenju namjeni određenoj prostorno planskom dokumentacijom.</w:t>
      </w:r>
    </w:p>
    <w:p w14:paraId="2B158E61"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Na zemljištu u svom vlasništvu Općina može osnovati pravo građenja u korist druge osobe radi gradnje građevina i/ili uređenja javnih površina.</w:t>
      </w:r>
    </w:p>
    <w:p w14:paraId="7503E48B"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Strategijom upravljanja imovinom definirane su sljedeće smjernice vezane za upravljanje i raspolaganje zemljištem:</w:t>
      </w:r>
    </w:p>
    <w:p w14:paraId="3163A960" w14:textId="77777777" w:rsidR="003C5AB9" w:rsidRPr="008F7432"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 xml:space="preserve">voditi brigu o interesima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kao vlasnika nekretnina prilikom izrade prostorno planske dokumentacije</w:t>
      </w:r>
    </w:p>
    <w:p w14:paraId="57658B89" w14:textId="77777777" w:rsidR="003C5AB9" w:rsidRPr="008F7432"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poduzimanje aktivnosti da se zemljište koje je prostornim planom predviđeno za gradnju uređuje i priprema za izgradnju te da se njime dalje upravlja i raspolaže sukladno zakonskim odredbama i proračunskim sredstvima Općine</w:t>
      </w:r>
    </w:p>
    <w:p w14:paraId="6DA6E16E"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Ovim Planom definiraju se sljedeće smjernice vezane za upravljanje i raspolaganje zemljištem:</w:t>
      </w:r>
    </w:p>
    <w:p w14:paraId="362330EC" w14:textId="77777777" w:rsidR="003C5AB9" w:rsidRPr="008F7432"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zemljište u vlasništvu Općine davati u zakup radi korištenja zemljišta zbog potreba obavljanja određenih djelatnosti i u druge svrhe</w:t>
      </w:r>
    </w:p>
    <w:p w14:paraId="7F18A03A" w14:textId="77777777" w:rsidR="003C5AB9" w:rsidRPr="008F7432"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katastarske čestice zemljišta unutar granice građevinskog područja površine veće od 500 m2 i katastarske čestice zemljišta izvan granice građevinskog područja planirane dokumentima prostornog uređenja za izgradnju, koje su u evidencijama Državne geodetske uprave evidentirane kao poljoprivredno zemljište, a koje nisu privedene namjeni, moraju se održavati pogodnim za poljoprivrednu proizvodnju i u tu se svrhu koristiti do izvršnosti akta kojim se odobrava građenje, odnosno do primitka potvrde glavnog projekta</w:t>
      </w:r>
    </w:p>
    <w:p w14:paraId="6EC7D0BF" w14:textId="77777777" w:rsidR="003C5AB9"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U 202</w:t>
      </w:r>
      <w:r>
        <w:rPr>
          <w:rFonts w:ascii="Times New Roman" w:hAnsi="Times New Roman" w:cs="Times New Roman"/>
          <w:sz w:val="24"/>
          <w:szCs w:val="24"/>
        </w:rPr>
        <w:t>6</w:t>
      </w:r>
      <w:r w:rsidRPr="008F7432">
        <w:rPr>
          <w:rFonts w:ascii="Times New Roman" w:hAnsi="Times New Roman" w:cs="Times New Roman"/>
          <w:sz w:val="24"/>
          <w:szCs w:val="24"/>
        </w:rPr>
        <w:t xml:space="preserve"> godini nastavlja se sa aktivnostima upravljanja i raspolaganja zemljištem u vlasništvu Općine koji podrazumijevaju stavljanje tog zemljišta u funkciju: prodajom, osnivanjem prava građenja ili prava služnosti, davanjem u zakup i drugim oblicima raspolaganja.</w:t>
      </w:r>
    </w:p>
    <w:p w14:paraId="02A01D03" w14:textId="77777777" w:rsidR="003C5AB9" w:rsidRPr="00A114B6" w:rsidRDefault="003C5AB9" w:rsidP="003C5AB9">
      <w:pPr>
        <w:numPr>
          <w:ilvl w:val="0"/>
          <w:numId w:val="1"/>
        </w:numPr>
        <w:rPr>
          <w:rFonts w:ascii="Times New Roman" w:hAnsi="Times New Roman" w:cs="Times New Roman"/>
          <w:b/>
          <w:bCs/>
          <w:sz w:val="24"/>
          <w:szCs w:val="24"/>
        </w:rPr>
      </w:pPr>
      <w:r w:rsidRPr="00A114B6">
        <w:rPr>
          <w:rFonts w:ascii="Times New Roman" w:hAnsi="Times New Roman" w:cs="Times New Roman"/>
          <w:b/>
          <w:bCs/>
          <w:sz w:val="24"/>
          <w:szCs w:val="24"/>
        </w:rPr>
        <w:t>PLAN UPRAVLJANJA I RASPOLAGANJA NERAZVRSTANIM CESTAMA U VLASNIŠTVU OPĆINE LANIŠĆE</w:t>
      </w:r>
    </w:p>
    <w:p w14:paraId="5385A5AD"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Prema Zakonu o cestama („Narodne novine“, br. 84/11, 22/13, 54/13, 148/13, 92/14, 110/19 i 144/21), nerazvrstane ceste su ceste koje se koriste za promet vozilima, koje svatko može slobodno koristiti na način i pod uvjetima određenim navedenim Zakonom i drugim propisima, a koje nisu razvrstane kao javne ceste u smislu navedenog Zakona. Nerazvrstane ceste su javno dobro u općoj uporabi u vlasništvu jedinice lokalne samouprave na čijem se području nalaze. Nerazvrstane ceste se ne mogu otuđiti iz vlasništva jedinice lokalne samouprave niti se na njoj mogu stjecati stvarna prava, osim prava služnosti i prava građenja radi građenja građevina sukladno odluci izvršnog tijela jedinice lokalne samouprave, pod uvjetima da ne ometaju odvijanje prometa i održavanje nerazvrstane ceste. Dio nerazvrstane ceste namijenjen pješacima (nogostup i slično) može se dati </w:t>
      </w:r>
      <w:r w:rsidRPr="008F7432">
        <w:rPr>
          <w:rFonts w:ascii="Times New Roman" w:hAnsi="Times New Roman" w:cs="Times New Roman"/>
          <w:sz w:val="24"/>
          <w:szCs w:val="24"/>
        </w:rPr>
        <w:lastRenderedPageBreak/>
        <w:t>u zakup sukladno posebnim propisima, ako se time ne ometa odvijanje prometa, sigurnost kretanja pješaka i održavanje nerazvrstanih cesta. Nerazvrstane ceste upisuju se u zemljišne knjige kao javno dobro u općoj uporabi i kao neotuđivo vlasništvo jedinice lokalne samouprave.</w:t>
      </w:r>
    </w:p>
    <w:p w14:paraId="4931B06C"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Strategijom upravljanja imovinom definirane su sljedeće smjernice za nerazvrstane ceste:</w:t>
      </w:r>
    </w:p>
    <w:p w14:paraId="1249F029" w14:textId="77777777" w:rsidR="003C5AB9" w:rsidRPr="000B020F"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upisivati nerazvrstane ceste kao javno dobro u općoj uporabi i kao neotuđivo vlasništvo Općine</w:t>
      </w:r>
      <w:r>
        <w:rPr>
          <w:rFonts w:ascii="Times New Roman" w:hAnsi="Times New Roman" w:cs="Times New Roman"/>
          <w:sz w:val="24"/>
          <w:szCs w:val="24"/>
        </w:rPr>
        <w:t xml:space="preserve"> </w:t>
      </w:r>
      <w:proofErr w:type="spellStart"/>
      <w:r w:rsidRPr="000B020F">
        <w:rPr>
          <w:rFonts w:ascii="Times New Roman" w:hAnsi="Times New Roman" w:cs="Times New Roman"/>
          <w:sz w:val="24"/>
          <w:szCs w:val="24"/>
        </w:rPr>
        <w:t>Lanišće</w:t>
      </w:r>
      <w:proofErr w:type="spellEnd"/>
    </w:p>
    <w:p w14:paraId="398F0EF7" w14:textId="77777777" w:rsidR="003C5AB9" w:rsidRPr="008F7432"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Ovim Planom definiraju su sljedeće smjernice za nerazvrstane ceste:</w:t>
      </w:r>
    </w:p>
    <w:p w14:paraId="403DEACE" w14:textId="77777777" w:rsidR="003C5AB9" w:rsidRPr="008F7432" w:rsidRDefault="003C5AB9" w:rsidP="003C5AB9">
      <w:pPr>
        <w:numPr>
          <w:ilvl w:val="0"/>
          <w:numId w:val="3"/>
        </w:numPr>
        <w:jc w:val="both"/>
        <w:rPr>
          <w:rFonts w:ascii="Times New Roman" w:hAnsi="Times New Roman" w:cs="Times New Roman"/>
          <w:sz w:val="24"/>
          <w:szCs w:val="24"/>
        </w:rPr>
      </w:pPr>
      <w:r w:rsidRPr="008F7432">
        <w:rPr>
          <w:rFonts w:ascii="Times New Roman" w:hAnsi="Times New Roman" w:cs="Times New Roman"/>
          <w:sz w:val="24"/>
          <w:szCs w:val="24"/>
        </w:rPr>
        <w:t>nerazvrstane ceste održavati na temelju godišnjeg Programa održavanja komunalne infrastrukture na način da se na njima može obavljati trajan, siguran i nesmetan promet, bez opasnosti za osobe i imovinu</w:t>
      </w:r>
    </w:p>
    <w:p w14:paraId="2265A8D8" w14:textId="77777777" w:rsidR="003C5AB9" w:rsidRPr="008F7432" w:rsidRDefault="003C5AB9" w:rsidP="003C5AB9">
      <w:pPr>
        <w:numPr>
          <w:ilvl w:val="0"/>
          <w:numId w:val="3"/>
        </w:numPr>
        <w:jc w:val="both"/>
        <w:rPr>
          <w:rFonts w:ascii="Times New Roman" w:hAnsi="Times New Roman" w:cs="Times New Roman"/>
          <w:sz w:val="24"/>
          <w:szCs w:val="24"/>
        </w:rPr>
      </w:pPr>
      <w:bookmarkStart w:id="7" w:name="page9"/>
      <w:bookmarkEnd w:id="7"/>
      <w:r w:rsidRPr="008F7432">
        <w:rPr>
          <w:rFonts w:ascii="Times New Roman" w:hAnsi="Times New Roman" w:cs="Times New Roman"/>
          <w:sz w:val="24"/>
          <w:szCs w:val="24"/>
        </w:rPr>
        <w:t>građenje i rekonstrukciju nerazvrstanih cesta obavljati sukladno godišnjem Programu gradnje objekata i uređaja komunalne infrastrukture na temelju tehničke dokumentacije, propisa o gradnji i prostornih planova</w:t>
      </w:r>
    </w:p>
    <w:p w14:paraId="310B2F4D" w14:textId="77777777" w:rsidR="003C5AB9" w:rsidRDefault="003C5AB9" w:rsidP="003C5AB9">
      <w:pPr>
        <w:jc w:val="both"/>
        <w:rPr>
          <w:rFonts w:ascii="Times New Roman" w:hAnsi="Times New Roman" w:cs="Times New Roman"/>
          <w:sz w:val="24"/>
          <w:szCs w:val="24"/>
        </w:rPr>
      </w:pPr>
      <w:r w:rsidRPr="008F7432">
        <w:rPr>
          <w:rFonts w:ascii="Times New Roman" w:hAnsi="Times New Roman" w:cs="Times New Roman"/>
          <w:sz w:val="24"/>
          <w:szCs w:val="24"/>
        </w:rPr>
        <w:t xml:space="preserve">Općinsko vijeće Općine </w:t>
      </w:r>
      <w:proofErr w:type="spellStart"/>
      <w:r w:rsidRPr="008F7432">
        <w:rPr>
          <w:rFonts w:ascii="Times New Roman" w:hAnsi="Times New Roman" w:cs="Times New Roman"/>
          <w:sz w:val="24"/>
          <w:szCs w:val="24"/>
        </w:rPr>
        <w:t>Lanišće</w:t>
      </w:r>
      <w:proofErr w:type="spellEnd"/>
      <w:r>
        <w:rPr>
          <w:rFonts w:ascii="Times New Roman" w:hAnsi="Times New Roman" w:cs="Times New Roman"/>
          <w:sz w:val="24"/>
          <w:szCs w:val="24"/>
        </w:rPr>
        <w:t xml:space="preserve"> donijelo je</w:t>
      </w:r>
      <w:r w:rsidRPr="008F7432">
        <w:rPr>
          <w:rFonts w:ascii="Times New Roman" w:hAnsi="Times New Roman" w:cs="Times New Roman"/>
          <w:sz w:val="24"/>
          <w:szCs w:val="24"/>
        </w:rPr>
        <w:t xml:space="preserve"> Odluka o redu na nerazvrstanim cestama i javno-prometnim površinama na području Općine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kojom se uređuju: korištenje, održavanje, zaštita, izgradnja, rekonstrukcija, financiranje, nadzor i upravljanje na nerazvrstanim cestama.</w:t>
      </w:r>
    </w:p>
    <w:p w14:paraId="152265BB"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Općine je izradila Popis nerazvrstanih cesta na području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xml:space="preserve"> koji sadržava podatke o nerazvrstanim cestama, a odnosi se na oznaku ceste, naselje, opis ceste, duljine asfalta, makadama i ukupnu duljinu ceste, sve u kilometrima.</w:t>
      </w:r>
    </w:p>
    <w:p w14:paraId="63A578B8"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Evidencija nerazvrstanih cesta dostupna je na službenoj mrežnoj stranici Općine, poveznica: </w:t>
      </w:r>
      <w:hyperlink r:id="rId9">
        <w:r w:rsidRPr="005E058F">
          <w:rPr>
            <w:rStyle w:val="Hiperveza"/>
            <w:rFonts w:ascii="Times New Roman" w:hAnsi="Times New Roman" w:cs="Times New Roman"/>
            <w:sz w:val="24"/>
            <w:szCs w:val="24"/>
          </w:rPr>
          <w:t>www.lanisce.hr.</w:t>
        </w:r>
      </w:hyperlink>
    </w:p>
    <w:p w14:paraId="5E15171D"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Ovim Planom definiraju se sljedeće smjernice vezane za upravljanje i raspolaganje nerazvrstanim cestama u vlasništvu Općine:</w:t>
      </w:r>
    </w:p>
    <w:p w14:paraId="6A249F6E" w14:textId="77777777" w:rsidR="003C5AB9" w:rsidRPr="005E058F" w:rsidRDefault="003C5AB9" w:rsidP="003C5AB9">
      <w:pPr>
        <w:numPr>
          <w:ilvl w:val="0"/>
          <w:numId w:val="4"/>
        </w:numPr>
        <w:jc w:val="both"/>
        <w:rPr>
          <w:rFonts w:ascii="Times New Roman" w:hAnsi="Times New Roman" w:cs="Times New Roman"/>
          <w:sz w:val="24"/>
          <w:szCs w:val="24"/>
        </w:rPr>
      </w:pPr>
      <w:r w:rsidRPr="005E058F">
        <w:rPr>
          <w:rFonts w:ascii="Times New Roman" w:hAnsi="Times New Roman" w:cs="Times New Roman"/>
          <w:sz w:val="24"/>
          <w:szCs w:val="24"/>
        </w:rPr>
        <w:t>ažuriranje popisa nerazvrstanih cesta i kontinuirano održavanje istih,</w:t>
      </w:r>
    </w:p>
    <w:p w14:paraId="1A052E62" w14:textId="77777777" w:rsidR="003C5AB9" w:rsidRDefault="003C5AB9" w:rsidP="003C5AB9">
      <w:pPr>
        <w:numPr>
          <w:ilvl w:val="0"/>
          <w:numId w:val="4"/>
        </w:numPr>
        <w:jc w:val="both"/>
        <w:rPr>
          <w:rFonts w:ascii="Times New Roman" w:hAnsi="Times New Roman" w:cs="Times New Roman"/>
          <w:sz w:val="24"/>
          <w:szCs w:val="24"/>
        </w:rPr>
      </w:pPr>
      <w:r w:rsidRPr="005E058F">
        <w:rPr>
          <w:rFonts w:ascii="Times New Roman" w:hAnsi="Times New Roman" w:cs="Times New Roman"/>
          <w:sz w:val="24"/>
          <w:szCs w:val="24"/>
        </w:rPr>
        <w:t>upisivanje nerazvrstane ceste u zemljišne knjige kao javno dobro u općoj uporabi i kao neotuđivo vlasništvo Općine,</w:t>
      </w:r>
    </w:p>
    <w:p w14:paraId="53D11CE6" w14:textId="77777777" w:rsidR="003C5AB9" w:rsidRPr="005E058F" w:rsidRDefault="003C5AB9" w:rsidP="003C5AB9">
      <w:pPr>
        <w:numPr>
          <w:ilvl w:val="0"/>
          <w:numId w:val="4"/>
        </w:numPr>
        <w:jc w:val="both"/>
        <w:rPr>
          <w:rFonts w:ascii="Times New Roman" w:hAnsi="Times New Roman" w:cs="Times New Roman"/>
          <w:sz w:val="24"/>
          <w:szCs w:val="24"/>
        </w:rPr>
      </w:pPr>
      <w:r w:rsidRPr="005E058F">
        <w:rPr>
          <w:rFonts w:ascii="Times New Roman" w:hAnsi="Times New Roman" w:cs="Times New Roman"/>
          <w:sz w:val="24"/>
          <w:szCs w:val="24"/>
        </w:rPr>
        <w:t xml:space="preserve">nastavak provedbe aktivnosti uređenih Odlukom o nerazvrstanim cestama na području Općine </w:t>
      </w:r>
      <w:proofErr w:type="spellStart"/>
      <w:r w:rsidRPr="005E058F">
        <w:rPr>
          <w:rFonts w:ascii="Times New Roman" w:hAnsi="Times New Roman" w:cs="Times New Roman"/>
          <w:sz w:val="24"/>
          <w:szCs w:val="24"/>
        </w:rPr>
        <w:t>Lanišće</w:t>
      </w:r>
      <w:proofErr w:type="spellEnd"/>
    </w:p>
    <w:p w14:paraId="184E7F58"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 PLAN PRODAJE I KUPNJE NEKRETNINA U VLASNIŠTVU OPĆINE LANIŠĆE</w:t>
      </w:r>
    </w:p>
    <w:p w14:paraId="16781A01"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Jedan od ciljeva Strategije upravljanja i raspolaganja imovinom je da Općina mora na racionalan i učinkovit način upravljati svojim nekretninama tako da one nekretnine koje su potrebne Općini budu stavljene u funkciju koja će služiti njegovu racionalnijem i učinkovitijem funkcioniranju. Sve druge nekretnine moraju biti ponuđene na tržištu bilo u formi najma, odnosno zakupa, zamjene ili prodaje putem javnih natječaja.</w:t>
      </w:r>
    </w:p>
    <w:p w14:paraId="188A5356"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Akt kojim je regulirano upravljanje i raspolaganje nekretninama u vlasništvu Općine:</w:t>
      </w:r>
    </w:p>
    <w:p w14:paraId="0DABBBD9" w14:textId="77777777" w:rsidR="003C5AB9" w:rsidRPr="005E058F" w:rsidRDefault="003C5AB9" w:rsidP="003C5AB9">
      <w:pPr>
        <w:numPr>
          <w:ilvl w:val="0"/>
          <w:numId w:val="3"/>
        </w:numPr>
        <w:jc w:val="both"/>
        <w:rPr>
          <w:rFonts w:ascii="Times New Roman" w:hAnsi="Times New Roman" w:cs="Times New Roman"/>
          <w:sz w:val="24"/>
          <w:szCs w:val="24"/>
        </w:rPr>
      </w:pPr>
      <w:r w:rsidRPr="005E058F">
        <w:rPr>
          <w:rFonts w:ascii="Times New Roman" w:hAnsi="Times New Roman" w:cs="Times New Roman"/>
          <w:sz w:val="24"/>
          <w:szCs w:val="24"/>
        </w:rPr>
        <w:t xml:space="preserve">Odluka o uvjetima, načinu i postupku raspolaganja nekretninama u vlasništvu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xml:space="preserve"> („Službene novine Istarske županije“, broj 9/18.).</w:t>
      </w:r>
    </w:p>
    <w:p w14:paraId="105230C1"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lastRenderedPageBreak/>
        <w:t>Općina može nekretnine prodati i davati u zakup i na drugi način njima raspolagati na temelju javnog natječaja i uz naknadu tržišne cijene</w:t>
      </w:r>
      <w:r>
        <w:rPr>
          <w:rFonts w:ascii="Times New Roman" w:hAnsi="Times New Roman" w:cs="Times New Roman"/>
          <w:sz w:val="24"/>
          <w:szCs w:val="24"/>
        </w:rPr>
        <w:t>, te u</w:t>
      </w:r>
      <w:r w:rsidRPr="005E058F">
        <w:rPr>
          <w:rFonts w:ascii="Times New Roman" w:hAnsi="Times New Roman" w:cs="Times New Roman"/>
          <w:sz w:val="24"/>
          <w:szCs w:val="24"/>
        </w:rPr>
        <w:t xml:space="preserve"> skladu sa Zakonom o lokalnoj i područnoj (regionalnoj) samoupravi („Narodne novine“, broj 33/01., 60/01., 129/05., 109/07., 125/08., 36/09., 36/09., 150/11., 144/12., 19/13.,137/15., 123/17., 98/19. i 144/20.), Odluku o prodaji nekretnina u vlasništvu Općine donosi:</w:t>
      </w:r>
    </w:p>
    <w:p w14:paraId="3C250314"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w:t>
      </w:r>
      <w:r w:rsidRPr="005E058F">
        <w:rPr>
          <w:rFonts w:ascii="Times New Roman" w:hAnsi="Times New Roman" w:cs="Times New Roman"/>
          <w:sz w:val="24"/>
          <w:szCs w:val="24"/>
        </w:rPr>
        <w:tab/>
        <w:t xml:space="preserve">Općinska </w:t>
      </w:r>
      <w:r>
        <w:rPr>
          <w:rFonts w:ascii="Times New Roman" w:hAnsi="Times New Roman" w:cs="Times New Roman"/>
          <w:sz w:val="24"/>
          <w:szCs w:val="24"/>
        </w:rPr>
        <w:t>načelnik</w:t>
      </w:r>
      <w:r w:rsidRPr="005E058F">
        <w:rPr>
          <w:rFonts w:ascii="Times New Roman" w:hAnsi="Times New Roman" w:cs="Times New Roman"/>
          <w:sz w:val="24"/>
          <w:szCs w:val="24"/>
        </w:rPr>
        <w:t xml:space="preserve"> - ako pojedinačna vrijednost tih nekretnina ne prelazi 0,5% iznosa prihoda bez primitaka ostvarenih u godini koja prethodi godini u kojoj se odlučuje o stjecanju i otuđivanju pokretnina i nekretnina, odnosno drugom raspolaganju imovinom </w:t>
      </w:r>
    </w:p>
    <w:p w14:paraId="72F3DB1F"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w:t>
      </w:r>
      <w:r w:rsidRPr="005E058F">
        <w:rPr>
          <w:rFonts w:ascii="Times New Roman" w:hAnsi="Times New Roman" w:cs="Times New Roman"/>
          <w:sz w:val="24"/>
          <w:szCs w:val="24"/>
        </w:rPr>
        <w:tab/>
        <w:t xml:space="preserve">Općinsko vijeće - ako ukupna vrijednost tih nekretnina prelazi 0,5% iznosa iz prethodne crtice, kao i za svaki drugi oblik gospodarenja nekretninama u kojem ne odlučuje Općinska </w:t>
      </w:r>
      <w:r>
        <w:rPr>
          <w:rFonts w:ascii="Times New Roman" w:hAnsi="Times New Roman" w:cs="Times New Roman"/>
          <w:sz w:val="24"/>
          <w:szCs w:val="24"/>
        </w:rPr>
        <w:t>načelnik</w:t>
      </w:r>
      <w:r w:rsidRPr="005E058F">
        <w:rPr>
          <w:rFonts w:ascii="Times New Roman" w:hAnsi="Times New Roman" w:cs="Times New Roman"/>
          <w:sz w:val="24"/>
          <w:szCs w:val="24"/>
        </w:rPr>
        <w:t>.</w:t>
      </w:r>
    </w:p>
    <w:p w14:paraId="102A31B2"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Prodaja ili kupnja nekretnina ovisi o iskazanim interesima i o potrebama Općine koje se mogu pojaviti tijekom godine, o čemu odlučuje Općinska </w:t>
      </w:r>
      <w:r>
        <w:rPr>
          <w:rFonts w:ascii="Times New Roman" w:hAnsi="Times New Roman" w:cs="Times New Roman"/>
          <w:sz w:val="24"/>
          <w:szCs w:val="24"/>
        </w:rPr>
        <w:t>načelnik</w:t>
      </w:r>
      <w:r w:rsidRPr="005E058F">
        <w:rPr>
          <w:rFonts w:ascii="Times New Roman" w:hAnsi="Times New Roman" w:cs="Times New Roman"/>
          <w:sz w:val="24"/>
          <w:szCs w:val="24"/>
        </w:rPr>
        <w:t xml:space="preserve"> ili Općinsko vijeće, ovisno o vrijednosti nekretnina.</w:t>
      </w:r>
    </w:p>
    <w:p w14:paraId="3DC12FD6" w14:textId="77777777" w:rsidR="003C5AB9" w:rsidRPr="005E058F" w:rsidRDefault="003C5AB9" w:rsidP="003C5AB9">
      <w:pPr>
        <w:rPr>
          <w:rFonts w:ascii="Times New Roman" w:hAnsi="Times New Roman" w:cs="Times New Roman"/>
          <w:sz w:val="24"/>
          <w:szCs w:val="24"/>
        </w:rPr>
      </w:pPr>
      <w:r w:rsidRPr="005E058F">
        <w:rPr>
          <w:rFonts w:ascii="Times New Roman" w:hAnsi="Times New Roman" w:cs="Times New Roman"/>
          <w:sz w:val="24"/>
          <w:szCs w:val="24"/>
        </w:rPr>
        <w:t>U 202</w:t>
      </w:r>
      <w:r>
        <w:rPr>
          <w:rFonts w:ascii="Times New Roman" w:hAnsi="Times New Roman" w:cs="Times New Roman"/>
          <w:sz w:val="24"/>
          <w:szCs w:val="24"/>
        </w:rPr>
        <w:t>6</w:t>
      </w:r>
      <w:r w:rsidRPr="005E058F">
        <w:rPr>
          <w:rFonts w:ascii="Times New Roman" w:hAnsi="Times New Roman" w:cs="Times New Roman"/>
          <w:sz w:val="24"/>
          <w:szCs w:val="24"/>
        </w:rPr>
        <w:t>. godini, Općina ima namjeru prodavati isključivo one nekretnine za koje postoji interes eventualnih kupaca.</w:t>
      </w:r>
    </w:p>
    <w:p w14:paraId="519E849A"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 PLAN RJEŠAVANJA IMOVINSKO-PRAVNIH I DRUGIH ODNOSA VEZANIH UZ PROJEKTE OBNOVLJIVIH IZVORA ENERGIJE TE OSTALIH INFRASTRUKTURNIH PROJEKATA, KAO I EKSPLOATACIJU MINERALNIH SIROVINA</w:t>
      </w:r>
    </w:p>
    <w:p w14:paraId="4951EE5F"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U skladu sa Zakonom o istraživanju i eksploataciji ugljikovodika („Narodne novine“, broj 52/18., 52/19. i 30/21.) jedinice lokalne samouprave u svojim razvojnim aktima planiranja usvajaju i provode ciljeve Strategije energetskog razvoja Republike Hrvatske. Temeljni energetski ciljevi su: sigurnost opskrbe energijom, konkurentnost energetskog sustava i održivost energetskog razvoja.</w:t>
      </w:r>
    </w:p>
    <w:p w14:paraId="673297F6"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Rješavanje imovinsko-pravnih odnosa vezanih uz projekte obnovljivih izvora energije, infrastrukturnih projekata, kao i eksploataciju mineralnih sirovina, u skladu s propisima koji uređuju ta područja odnosi se na: povećanje energetske učinkovitosti korištenjem prirodnih energetskih resursa te brži razvoj infrastrukturnih projekata.</w:t>
      </w:r>
    </w:p>
    <w:p w14:paraId="1AFCB653"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 U </w:t>
      </w:r>
      <w:r>
        <w:rPr>
          <w:rFonts w:ascii="Times New Roman" w:hAnsi="Times New Roman" w:cs="Times New Roman"/>
          <w:sz w:val="24"/>
          <w:szCs w:val="24"/>
        </w:rPr>
        <w:t>2026</w:t>
      </w:r>
      <w:r w:rsidRPr="005E058F">
        <w:rPr>
          <w:rFonts w:ascii="Times New Roman" w:hAnsi="Times New Roman" w:cs="Times New Roman"/>
          <w:sz w:val="24"/>
          <w:szCs w:val="24"/>
        </w:rPr>
        <w:t>. godini, Općina nema u planu samostalno razvijati projekte obnovljivih izvora energije.</w:t>
      </w:r>
    </w:p>
    <w:p w14:paraId="6BEB4E97"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U skladu sa Zakonom o uređivanju imovinskopravnih odnosa u svrhu izgradnje infrastrukturnih građevina („Narodne novine“, broj 80/11. i 144/21.), osiguravaju se pretpostavke za učinkovitije provođenje projekata, vezano za izgradnju infrastrukturnih građevina od interesa za Republiku Hrvatsku i u interesu jedinica lokalne i područne (regionalne) samouprave, radi uspješnijeg sudjelovanja u kohezijskoj politici Europske unije i u korištenju sredstava iz fondova Europske unije, uređuje se rješavanje imovinsko-pravnih odnosa i oslobođenje od plaćanja naknada za stjecanje prava vlasništva, prava služnosti i prava građenja, na zemljištu u vlasništvu Republike Hrvatske i vlasništvu jedinica lokalne, odnosno jedinica područne (regionalne) samouprave.</w:t>
      </w:r>
    </w:p>
    <w:p w14:paraId="3D32D8CA"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 PLAN RAZVOJNIH PROGRAMA</w:t>
      </w:r>
    </w:p>
    <w:p w14:paraId="62B38071"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U </w:t>
      </w:r>
      <w:r>
        <w:rPr>
          <w:rFonts w:ascii="Times New Roman" w:hAnsi="Times New Roman" w:cs="Times New Roman"/>
          <w:sz w:val="24"/>
          <w:szCs w:val="24"/>
        </w:rPr>
        <w:t>2026</w:t>
      </w:r>
      <w:r w:rsidRPr="005E058F">
        <w:rPr>
          <w:rFonts w:ascii="Times New Roman" w:hAnsi="Times New Roman" w:cs="Times New Roman"/>
          <w:sz w:val="24"/>
          <w:szCs w:val="24"/>
        </w:rPr>
        <w:t>. godini, Općina planira nastavak sanacije</w:t>
      </w:r>
      <w:r>
        <w:rPr>
          <w:rFonts w:ascii="Times New Roman" w:hAnsi="Times New Roman" w:cs="Times New Roman"/>
          <w:sz w:val="24"/>
          <w:szCs w:val="24"/>
        </w:rPr>
        <w:t xml:space="preserve"> ( dogradnje)</w:t>
      </w:r>
      <w:r w:rsidRPr="005E058F">
        <w:rPr>
          <w:rFonts w:ascii="Times New Roman" w:hAnsi="Times New Roman" w:cs="Times New Roman"/>
          <w:sz w:val="24"/>
          <w:szCs w:val="24"/>
        </w:rPr>
        <w:t xml:space="preserve"> zgrade Općine</w:t>
      </w:r>
      <w:r>
        <w:rPr>
          <w:rFonts w:ascii="Times New Roman" w:hAnsi="Times New Roman" w:cs="Times New Roman"/>
          <w:sz w:val="24"/>
          <w:szCs w:val="24"/>
        </w:rPr>
        <w:t>, te planira i slijedeće najznačajnije razvojne programe:</w:t>
      </w:r>
    </w:p>
    <w:p w14:paraId="1B535EB2" w14:textId="77777777" w:rsidR="003C5AB9" w:rsidRDefault="003C5AB9" w:rsidP="003C5AB9">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Proširenje javne rasvjete</w:t>
      </w:r>
    </w:p>
    <w:p w14:paraId="68649EDD" w14:textId="77777777" w:rsidR="003C5AB9" w:rsidRDefault="003C5AB9" w:rsidP="003C5AB9">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Asfaltiranje nerazvrstanih cesta</w:t>
      </w:r>
    </w:p>
    <w:p w14:paraId="772F7A12" w14:textId="77777777" w:rsidR="003C5AB9" w:rsidRDefault="003C5AB9" w:rsidP="003C5AB9">
      <w:pPr>
        <w:numPr>
          <w:ilvl w:val="0"/>
          <w:numId w:val="3"/>
        </w:numPr>
        <w:spacing w:after="0"/>
        <w:jc w:val="both"/>
        <w:rPr>
          <w:rFonts w:ascii="Times New Roman" w:hAnsi="Times New Roman" w:cs="Times New Roman"/>
          <w:sz w:val="24"/>
          <w:szCs w:val="24"/>
        </w:rPr>
      </w:pPr>
      <w:proofErr w:type="spellStart"/>
      <w:r>
        <w:rPr>
          <w:rFonts w:ascii="Times New Roman" w:hAnsi="Times New Roman" w:cs="Times New Roman"/>
          <w:sz w:val="24"/>
          <w:szCs w:val="24"/>
        </w:rPr>
        <w:t>Brenddiranje</w:t>
      </w:r>
      <w:proofErr w:type="spellEnd"/>
      <w:r>
        <w:rPr>
          <w:rFonts w:ascii="Times New Roman" w:hAnsi="Times New Roman" w:cs="Times New Roman"/>
          <w:sz w:val="24"/>
          <w:szCs w:val="24"/>
        </w:rPr>
        <w:t xml:space="preserve"> i izrada vizualnog identiteta</w:t>
      </w:r>
    </w:p>
    <w:p w14:paraId="736AF30E" w14:textId="77777777" w:rsidR="003C5AB9" w:rsidRDefault="003C5AB9" w:rsidP="003C5AB9">
      <w:pPr>
        <w:numPr>
          <w:ilvl w:val="0"/>
          <w:numId w:val="3"/>
        </w:numPr>
        <w:spacing w:after="0"/>
        <w:jc w:val="both"/>
        <w:rPr>
          <w:rFonts w:ascii="Times New Roman" w:hAnsi="Times New Roman" w:cs="Times New Roman"/>
          <w:sz w:val="24"/>
          <w:szCs w:val="24"/>
        </w:rPr>
      </w:pPr>
      <w:proofErr w:type="spellStart"/>
      <w:r>
        <w:rPr>
          <w:rFonts w:ascii="Times New Roman" w:hAnsi="Times New Roman" w:cs="Times New Roman"/>
          <w:sz w:val="24"/>
          <w:szCs w:val="24"/>
        </w:rPr>
        <w:t>Steam</w:t>
      </w:r>
      <w:proofErr w:type="spellEnd"/>
      <w:r>
        <w:rPr>
          <w:rFonts w:ascii="Times New Roman" w:hAnsi="Times New Roman" w:cs="Times New Roman"/>
          <w:sz w:val="24"/>
          <w:szCs w:val="24"/>
        </w:rPr>
        <w:t xml:space="preserve"> radionice za djecu</w:t>
      </w:r>
    </w:p>
    <w:p w14:paraId="68FB5D4A" w14:textId="77777777" w:rsidR="003C5AB9" w:rsidRDefault="003C5AB9" w:rsidP="003C5AB9">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 xml:space="preserve">Sanacije krovne konstrukcije crkve Presvetog Trojstva u </w:t>
      </w:r>
      <w:proofErr w:type="spellStart"/>
      <w:r>
        <w:rPr>
          <w:rFonts w:ascii="Times New Roman" w:hAnsi="Times New Roman" w:cs="Times New Roman"/>
          <w:sz w:val="24"/>
          <w:szCs w:val="24"/>
        </w:rPr>
        <w:t>Brestu</w:t>
      </w:r>
      <w:proofErr w:type="spellEnd"/>
    </w:p>
    <w:p w14:paraId="0E36CDCE" w14:textId="77777777" w:rsidR="003C5AB9" w:rsidRDefault="003C5AB9" w:rsidP="003C5AB9">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 xml:space="preserve">Sanacija krovne konstrukcije crkve Sv Jelene (Helene) u </w:t>
      </w:r>
      <w:proofErr w:type="spellStart"/>
      <w:r>
        <w:rPr>
          <w:rFonts w:ascii="Times New Roman" w:hAnsi="Times New Roman" w:cs="Times New Roman"/>
          <w:sz w:val="24"/>
          <w:szCs w:val="24"/>
        </w:rPr>
        <w:t>Jelovicama</w:t>
      </w:r>
      <w:proofErr w:type="spellEnd"/>
    </w:p>
    <w:p w14:paraId="67821D38" w14:textId="77777777" w:rsidR="003C5AB9" w:rsidRDefault="003C5AB9" w:rsidP="003C5AB9">
      <w:pPr>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Konzervatorsko – istraživački radovi na oltaru Sv Luke na </w:t>
      </w:r>
      <w:proofErr w:type="spellStart"/>
      <w:r>
        <w:rPr>
          <w:rFonts w:ascii="Times New Roman" w:hAnsi="Times New Roman" w:cs="Times New Roman"/>
          <w:sz w:val="24"/>
          <w:szCs w:val="24"/>
        </w:rPr>
        <w:t>Brgudcu</w:t>
      </w:r>
      <w:proofErr w:type="spellEnd"/>
    </w:p>
    <w:p w14:paraId="05A7CED4" w14:textId="77777777" w:rsidR="003C5AB9" w:rsidRDefault="003C5AB9" w:rsidP="003C5AB9">
      <w:pPr>
        <w:spacing w:after="0"/>
        <w:ind w:left="720"/>
        <w:rPr>
          <w:rFonts w:ascii="Times New Roman" w:hAnsi="Times New Roman" w:cs="Times New Roman"/>
          <w:sz w:val="24"/>
          <w:szCs w:val="24"/>
        </w:rPr>
      </w:pPr>
    </w:p>
    <w:p w14:paraId="11B65A8F" w14:textId="77777777" w:rsidR="003C5AB9" w:rsidRPr="00F03DDC" w:rsidRDefault="003C5AB9" w:rsidP="003C5AB9">
      <w:pPr>
        <w:numPr>
          <w:ilvl w:val="0"/>
          <w:numId w:val="1"/>
        </w:numPr>
        <w:jc w:val="both"/>
        <w:rPr>
          <w:rFonts w:ascii="Times New Roman" w:hAnsi="Times New Roman" w:cs="Times New Roman"/>
          <w:b/>
          <w:bCs/>
          <w:sz w:val="24"/>
          <w:szCs w:val="24"/>
        </w:rPr>
      </w:pPr>
      <w:r w:rsidRPr="00F03DDC">
        <w:rPr>
          <w:rFonts w:ascii="Times New Roman" w:hAnsi="Times New Roman" w:cs="Times New Roman"/>
          <w:b/>
          <w:bCs/>
          <w:sz w:val="24"/>
          <w:szCs w:val="24"/>
        </w:rPr>
        <w:t>GODIŠNJI</w:t>
      </w:r>
      <w:r w:rsidRPr="00F03DDC">
        <w:rPr>
          <w:rFonts w:ascii="Times New Roman" w:hAnsi="Times New Roman" w:cs="Times New Roman"/>
          <w:b/>
          <w:bCs/>
          <w:sz w:val="24"/>
          <w:szCs w:val="24"/>
        </w:rPr>
        <w:tab/>
        <w:t>PLAN</w:t>
      </w:r>
      <w:r w:rsidRPr="00F03DDC">
        <w:rPr>
          <w:rFonts w:ascii="Times New Roman" w:hAnsi="Times New Roman" w:cs="Times New Roman"/>
          <w:b/>
          <w:bCs/>
          <w:sz w:val="24"/>
          <w:szCs w:val="24"/>
        </w:rPr>
        <w:tab/>
        <w:t>PROVOĐENJA</w:t>
      </w:r>
      <w:r>
        <w:rPr>
          <w:rFonts w:ascii="Times New Roman" w:hAnsi="Times New Roman" w:cs="Times New Roman"/>
          <w:b/>
          <w:bCs/>
          <w:sz w:val="24"/>
          <w:szCs w:val="24"/>
        </w:rPr>
        <w:t xml:space="preserve"> </w:t>
      </w:r>
      <w:r w:rsidRPr="00F03DDC">
        <w:rPr>
          <w:rFonts w:ascii="Times New Roman" w:hAnsi="Times New Roman" w:cs="Times New Roman"/>
          <w:b/>
          <w:bCs/>
          <w:sz w:val="24"/>
          <w:szCs w:val="24"/>
        </w:rPr>
        <w:t>POSTUPKA</w:t>
      </w:r>
      <w:r>
        <w:rPr>
          <w:rFonts w:ascii="Times New Roman" w:hAnsi="Times New Roman" w:cs="Times New Roman"/>
          <w:b/>
          <w:bCs/>
          <w:sz w:val="24"/>
          <w:szCs w:val="24"/>
        </w:rPr>
        <w:t xml:space="preserve"> </w:t>
      </w:r>
      <w:r w:rsidRPr="00F03DDC">
        <w:rPr>
          <w:rFonts w:ascii="Times New Roman" w:hAnsi="Times New Roman" w:cs="Times New Roman"/>
          <w:b/>
          <w:bCs/>
          <w:sz w:val="24"/>
          <w:szCs w:val="24"/>
        </w:rPr>
        <w:t>PROCJENE</w:t>
      </w:r>
      <w:r>
        <w:rPr>
          <w:rFonts w:ascii="Times New Roman" w:hAnsi="Times New Roman" w:cs="Times New Roman"/>
          <w:b/>
          <w:bCs/>
          <w:sz w:val="24"/>
          <w:szCs w:val="24"/>
        </w:rPr>
        <w:t xml:space="preserve"> </w:t>
      </w:r>
      <w:r w:rsidRPr="00F03DDC">
        <w:rPr>
          <w:rFonts w:ascii="Times New Roman" w:hAnsi="Times New Roman" w:cs="Times New Roman"/>
          <w:b/>
          <w:bCs/>
          <w:sz w:val="24"/>
          <w:szCs w:val="24"/>
        </w:rPr>
        <w:t>IMOVINE U VLASNIŠTVU OPĆINE LANIŠĆE</w:t>
      </w:r>
    </w:p>
    <w:p w14:paraId="1BBCD4A0"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Procjena vrijednosti nekretnina u Republici Hrvatskoj regulirana je Zakonom o procjeni vrijednosti nekretnina („Narodne novine“, broj 78/15.). Zakon o procjeni vrijednosti nekretnina isključivo se bavi tržišnom vrijednosti nekretnina koja se procjenjuje pomoću metoda i postupaka, a propisan je i način na koji se prikupljaju podaci koje procjenitelji dobiju primjenjujući propisanu metodologiju te potom evaluiraju i dalje koriste.</w:t>
      </w:r>
    </w:p>
    <w:p w14:paraId="3635CC34" w14:textId="77777777" w:rsidR="003C5AB9"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Procjena potencijala imovine mora se zasnivati na snimanju, popisu i ocjeni realnog</w:t>
      </w:r>
      <w:r>
        <w:rPr>
          <w:rFonts w:ascii="Times New Roman" w:hAnsi="Times New Roman" w:cs="Times New Roman"/>
          <w:sz w:val="24"/>
          <w:szCs w:val="24"/>
        </w:rPr>
        <w:t xml:space="preserve"> </w:t>
      </w:r>
      <w:r w:rsidRPr="005E058F">
        <w:rPr>
          <w:rFonts w:ascii="Times New Roman" w:hAnsi="Times New Roman" w:cs="Times New Roman"/>
          <w:sz w:val="24"/>
          <w:szCs w:val="24"/>
        </w:rPr>
        <w:t xml:space="preserve">stanja. </w:t>
      </w:r>
    </w:p>
    <w:p w14:paraId="48E7A4B5"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U planiranom razdoblju, kako se budu usklađivali imovinsko-pravni odnosi, tako će i Općina usklađivati vrijednosti imovine.</w:t>
      </w:r>
    </w:p>
    <w:p w14:paraId="79A687F8"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Ovim Planom definiraju se sljedeće smjernice za provođenje postupka procjene imovine u vlasništvu Općine:</w:t>
      </w:r>
    </w:p>
    <w:p w14:paraId="04BB3B98"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w:t>
      </w:r>
      <w:r w:rsidRPr="005E058F">
        <w:rPr>
          <w:rFonts w:ascii="Times New Roman" w:hAnsi="Times New Roman" w:cs="Times New Roman"/>
          <w:sz w:val="24"/>
          <w:szCs w:val="24"/>
        </w:rPr>
        <w:tab/>
        <w:t>procjena potencijala imovine Općine mora se zasnivati na snimanju, popisu i ocjeni realnog stanja,</w:t>
      </w:r>
    </w:p>
    <w:p w14:paraId="1DE9EB7F"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w:t>
      </w:r>
      <w:r w:rsidRPr="005E058F">
        <w:rPr>
          <w:rFonts w:ascii="Times New Roman" w:hAnsi="Times New Roman" w:cs="Times New Roman"/>
          <w:sz w:val="24"/>
          <w:szCs w:val="24"/>
        </w:rPr>
        <w:tab/>
        <w:t>uspostava jedinstvenog sustava i kriterija u procjeni vrijednosti pojedinog oblika imovine kako bi se poštivalo važeće zakonodavstvo i što transparentnije odredila njezina vrijednost.</w:t>
      </w:r>
    </w:p>
    <w:p w14:paraId="31FC203C"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Prodaji nekretnina prethodi procjena tržišne vrijednosti nekretnine koju utvrđuje ovlašteni sudski vještak građevinske ili poljoprivredne struke (ovisno o statusu nekretnine). Procjembeni elaborat mora biti izrađen u skladu s važećim zakonskim i podzakonskim propisima.</w:t>
      </w:r>
    </w:p>
    <w:p w14:paraId="306D6102"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 xml:space="preserve">U </w:t>
      </w:r>
      <w:r>
        <w:rPr>
          <w:rFonts w:ascii="Times New Roman" w:hAnsi="Times New Roman" w:cs="Times New Roman"/>
          <w:sz w:val="24"/>
          <w:szCs w:val="24"/>
        </w:rPr>
        <w:t>2026</w:t>
      </w:r>
      <w:r w:rsidRPr="005E058F">
        <w:rPr>
          <w:rFonts w:ascii="Times New Roman" w:hAnsi="Times New Roman" w:cs="Times New Roman"/>
          <w:sz w:val="24"/>
          <w:szCs w:val="24"/>
        </w:rPr>
        <w:t>. godini, Općina ima u planu vršiti procjenu nekretnina kada se za to ukaže potreba.</w:t>
      </w:r>
    </w:p>
    <w:p w14:paraId="6F2F60F1" w14:textId="77777777" w:rsidR="003C5AB9" w:rsidRPr="005E058F" w:rsidRDefault="003C5AB9" w:rsidP="003C5AB9">
      <w:pPr>
        <w:spacing w:after="0"/>
        <w:rPr>
          <w:rFonts w:ascii="Times New Roman" w:hAnsi="Times New Roman" w:cs="Times New Roman"/>
          <w:sz w:val="24"/>
          <w:szCs w:val="24"/>
        </w:rPr>
      </w:pPr>
    </w:p>
    <w:p w14:paraId="07A6E7E1"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 PLAN RJEŠAVANJA IMOVINSKO-PRAVNIH ODNOSA</w:t>
      </w:r>
    </w:p>
    <w:p w14:paraId="291A4CA0"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Jedan od osnovnih zadataka u rješavanju prijepora oko zahtjeva koje jedinice lokalne i područne samouprave imaju prema Republici Hrvatskoj je u rješavanju suvlasničkih odnosa u kojima se međusobno nalaze. U tom smislu potrebno je popisati sve nekretnine (poslovne prostore i građevinska zemljišta) na kojima postoji suvlasništvo.</w:t>
      </w:r>
    </w:p>
    <w:p w14:paraId="70FA5E34"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U skladu sa Zakonom o uređivanju imovinsko-pravnih odnosa u svrhu izgradnje infrastrukturnih građevina („Narodne novine“, broj 80/11. i 144/21.), osiguravaju se pretpostavke za učinkovitije provođenje projekata, vezano za izgradnju infrastrukturnih građevina od interesa za Republiku Hrvatsku i u interesu jedinica lokalne i područne (regionalne) samouprave, radi uspješnijeg sudjelovanja u kohezijskoj politici Europske unije i u korištenju sredstava iz fondova Europske unije, uređuje se rješavanje imovinsko-pravnih odnosa i oslobođenje od plaćanja naknada za stjecanje prava vlasništva, prava služnosti i prava građenja, na zemljištu u vlasništvu Republike Hrvatske i vlasništvu jedinica lokalne, odnosno jedinica područne (regionalne) samouprave.</w:t>
      </w:r>
    </w:p>
    <w:p w14:paraId="4FFCE70D"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Općina kontinuirano radi na uočavanju razlika i usklađenju podataka katastra i zemljišnih knjiga, s ciljem učinkovitijeg i transparentnijeg upravljanja i raspolaganja imovinom.</w:t>
      </w:r>
    </w:p>
    <w:p w14:paraId="3438C8CC"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lastRenderedPageBreak/>
        <w:t>Ovim Planom definiraju se sljedeće smjernice vezane za rješavanje imovinsko-pravnih odnosa:</w:t>
      </w:r>
    </w:p>
    <w:p w14:paraId="017C033E" w14:textId="77777777" w:rsidR="003C5AB9" w:rsidRPr="005E058F" w:rsidRDefault="003C5AB9" w:rsidP="003C5AB9">
      <w:pPr>
        <w:numPr>
          <w:ilvl w:val="0"/>
          <w:numId w:val="5"/>
        </w:numPr>
        <w:jc w:val="both"/>
        <w:rPr>
          <w:rFonts w:ascii="Times New Roman" w:hAnsi="Times New Roman" w:cs="Times New Roman"/>
          <w:sz w:val="24"/>
          <w:szCs w:val="24"/>
        </w:rPr>
      </w:pPr>
      <w:r w:rsidRPr="005E058F">
        <w:rPr>
          <w:rFonts w:ascii="Times New Roman" w:hAnsi="Times New Roman" w:cs="Times New Roman"/>
          <w:sz w:val="24"/>
          <w:szCs w:val="24"/>
        </w:rPr>
        <w:t>rješavanje imovinsko-pravnih odnosa i postepeno provođenje upisa prava vlasništva Općine na neuknjiženim nekretninama i njihovo evidentiranje u poslovne knjige,</w:t>
      </w:r>
    </w:p>
    <w:p w14:paraId="0D951FCB" w14:textId="77777777" w:rsidR="003C5AB9" w:rsidRPr="005E058F" w:rsidRDefault="003C5AB9" w:rsidP="003C5AB9">
      <w:pPr>
        <w:numPr>
          <w:ilvl w:val="0"/>
          <w:numId w:val="5"/>
        </w:numPr>
        <w:jc w:val="both"/>
        <w:rPr>
          <w:rFonts w:ascii="Times New Roman" w:hAnsi="Times New Roman" w:cs="Times New Roman"/>
          <w:sz w:val="24"/>
          <w:szCs w:val="24"/>
        </w:rPr>
      </w:pPr>
      <w:r w:rsidRPr="005E058F">
        <w:rPr>
          <w:rFonts w:ascii="Times New Roman" w:hAnsi="Times New Roman" w:cs="Times New Roman"/>
          <w:sz w:val="24"/>
          <w:szCs w:val="24"/>
        </w:rPr>
        <w:t>sustavno usklađivanje podataka u zemljišnim knjigama i katastru,</w:t>
      </w:r>
    </w:p>
    <w:p w14:paraId="2CF1600D" w14:textId="77777777" w:rsidR="003C5AB9" w:rsidRPr="005E058F" w:rsidRDefault="003C5AB9" w:rsidP="003C5AB9">
      <w:pPr>
        <w:numPr>
          <w:ilvl w:val="0"/>
          <w:numId w:val="5"/>
        </w:numPr>
        <w:jc w:val="both"/>
        <w:rPr>
          <w:rFonts w:ascii="Times New Roman" w:hAnsi="Times New Roman" w:cs="Times New Roman"/>
          <w:sz w:val="24"/>
          <w:szCs w:val="24"/>
        </w:rPr>
      </w:pPr>
      <w:r w:rsidRPr="005E058F">
        <w:rPr>
          <w:rFonts w:ascii="Times New Roman" w:hAnsi="Times New Roman" w:cs="Times New Roman"/>
          <w:sz w:val="24"/>
          <w:szCs w:val="24"/>
        </w:rPr>
        <w:t>učestalo i žurno rješavanje imovinsko-pravnih odnosa na nekretninama potrebnim radi realizacije investicijskih projekata i izgradnje komunalne infrastrukture.</w:t>
      </w:r>
    </w:p>
    <w:p w14:paraId="42FEA5A2"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U </w:t>
      </w:r>
      <w:r>
        <w:rPr>
          <w:rFonts w:ascii="Times New Roman" w:hAnsi="Times New Roman" w:cs="Times New Roman"/>
          <w:sz w:val="24"/>
          <w:szCs w:val="24"/>
        </w:rPr>
        <w:t>2026</w:t>
      </w:r>
      <w:r w:rsidRPr="005E058F">
        <w:rPr>
          <w:rFonts w:ascii="Times New Roman" w:hAnsi="Times New Roman" w:cs="Times New Roman"/>
          <w:sz w:val="24"/>
          <w:szCs w:val="24"/>
        </w:rPr>
        <w:t>. godini, Općina će nastaviti rješavanje imovinsko-pravnih odnosa. Prema potrebi provodit će se geodetska snimanja na području Općine, a radi usklađenja stvarnog stanja na terenu s onim u postojećim dokumentima. Na taj način uskladit će se stanje katastarskih čestica u katastru i zemljišnim knjigama, a radi utvrđivanja vlasništva nad pojedinim katastarskim česticama.</w:t>
      </w:r>
    </w:p>
    <w:p w14:paraId="2C2F1704"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w:t>
      </w:r>
      <w:r w:rsidRPr="00F03DDC">
        <w:rPr>
          <w:rFonts w:ascii="Times New Roman" w:hAnsi="Times New Roman" w:cs="Times New Roman"/>
          <w:b/>
          <w:bCs/>
          <w:sz w:val="24"/>
          <w:szCs w:val="24"/>
        </w:rPr>
        <w:tab/>
        <w:t>PLAN</w:t>
      </w:r>
      <w:r w:rsidRPr="00F03DDC">
        <w:rPr>
          <w:rFonts w:ascii="Times New Roman" w:hAnsi="Times New Roman" w:cs="Times New Roman"/>
          <w:b/>
          <w:bCs/>
          <w:sz w:val="24"/>
          <w:szCs w:val="24"/>
        </w:rPr>
        <w:tab/>
        <w:t>STRATEŠKOG</w:t>
      </w:r>
      <w:r>
        <w:rPr>
          <w:rFonts w:ascii="Times New Roman" w:hAnsi="Times New Roman" w:cs="Times New Roman"/>
          <w:b/>
          <w:bCs/>
          <w:sz w:val="24"/>
          <w:szCs w:val="24"/>
        </w:rPr>
        <w:t xml:space="preserve"> </w:t>
      </w:r>
      <w:r w:rsidRPr="00F03DDC">
        <w:rPr>
          <w:rFonts w:ascii="Times New Roman" w:hAnsi="Times New Roman" w:cs="Times New Roman"/>
          <w:b/>
          <w:bCs/>
          <w:sz w:val="24"/>
          <w:szCs w:val="24"/>
        </w:rPr>
        <w:t>UPRAVLJANJA</w:t>
      </w:r>
      <w:r w:rsidRPr="00F03DDC">
        <w:rPr>
          <w:rFonts w:ascii="Times New Roman" w:hAnsi="Times New Roman" w:cs="Times New Roman"/>
          <w:b/>
          <w:bCs/>
          <w:sz w:val="24"/>
          <w:szCs w:val="24"/>
        </w:rPr>
        <w:tab/>
        <w:t>LJUDSKIM POTENCIJALIMA</w:t>
      </w:r>
    </w:p>
    <w:p w14:paraId="2592AFB9"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Ova mjera podrazumijeva aktivnosti unaprjeđenja organizacije Općine, kao i edukacije službenika Općine. Kako bi se sve mjere mogle provesti u skladu sa Strategijom upravljanja i raspolaganja imovinom, Općina se suočava s povećanim obimom posla te se prvenstveno treba voditi računa na popunjavanje svih radnih mjesta u unutarnjim jedinicama u skladu sa Zakonom o službenicima i namještenicima u lokalnoj i područnoj (regionalnoj) samoupravi („Narodne novine“, broj 86/08., 61/11., 04/18. i 112/19.).</w:t>
      </w:r>
    </w:p>
    <w:p w14:paraId="076C19B0"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U </w:t>
      </w:r>
      <w:r>
        <w:rPr>
          <w:rFonts w:ascii="Times New Roman" w:hAnsi="Times New Roman" w:cs="Times New Roman"/>
          <w:sz w:val="24"/>
          <w:szCs w:val="24"/>
        </w:rPr>
        <w:t>2026</w:t>
      </w:r>
      <w:r w:rsidRPr="005E058F">
        <w:rPr>
          <w:rFonts w:ascii="Times New Roman" w:hAnsi="Times New Roman" w:cs="Times New Roman"/>
          <w:sz w:val="24"/>
          <w:szCs w:val="24"/>
        </w:rPr>
        <w:t>. godini, Općina planira provedbu edukacija i stručnog usavršavanja službenika, zbog specifičnosti prirode posla.</w:t>
      </w:r>
    </w:p>
    <w:p w14:paraId="5922215E"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GODIŠNJI PLAN VOĐENJA EVIDENCIJE IMOVINE</w:t>
      </w:r>
    </w:p>
    <w:p w14:paraId="0D670857"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Jedan od prioritetnih ciljeva koji se navodi u Strategiji upravljanja i raspolaganja imovinom je formiranje Evidencije (registra) imovine kako bi se osigurali podaci o cjelokupnoj imovini, odnosno resursima s kojima Općina raspolaže. Uspostava sveobuhvatnog popisa imovine bitna je za učinkovito upravljanje imovinom. Evidenciju je potrebno konstantno ažurirati i kojom će se ostvariti internetska dostupnost i transparentnost u upravljanju imovinom.</w:t>
      </w:r>
    </w:p>
    <w:p w14:paraId="44B7A861"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 U prosincu 2018. godine donesen je novi Zakon o Središnjem registru državne imovine („Narodne novine“, broj 112/18.) prema kojem su jedinice lokalne samouprave obveznici dostave i unosa podataka u Središnji registar državne imovine (dalje u tekstu: Središnji registar). Dostava podataka u Središnji registar propisan</w:t>
      </w:r>
      <w:r>
        <w:rPr>
          <w:rFonts w:ascii="Times New Roman" w:hAnsi="Times New Roman" w:cs="Times New Roman"/>
          <w:sz w:val="24"/>
          <w:szCs w:val="24"/>
        </w:rPr>
        <w:t xml:space="preserve"> </w:t>
      </w:r>
      <w:r w:rsidRPr="005E058F">
        <w:rPr>
          <w:rFonts w:ascii="Times New Roman" w:hAnsi="Times New Roman" w:cs="Times New Roman"/>
          <w:sz w:val="24"/>
          <w:szCs w:val="24"/>
        </w:rPr>
        <w:t>je Uredbom o Središnjem registru državne imovine („Narodne novine“, broj 3/20.) kojom se uređuje ustrojstvo i način vođenja, sadržaj Središnjeg registra i način prikupljanja podataka za Središnji registar te podaci iz Središnjeg registra koji se javno ne objavljuju. U Središnjem registru prikupljaju se i evidentiraju podaci na temelju valjanih isprava i ostale dokumentacije koje će biti propisane Pravilnikom o tehničkoj strukturi podataka i načinu upravljanja Središnjim registrom.</w:t>
      </w:r>
    </w:p>
    <w:p w14:paraId="54C3629C"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Iako je funkcionalna uspostava informacijskog sustava za upravljanje državnom imovinom u nadležnosti Središnjeg registra, potrebno je ustrojiti i općinski registar, s obzirom na to da je isti sadržajno i strukturno uvjetovan radi dužnosti jedinica lokalne samouprave, tj. obveze dostavljanja podataka u Središnji registar na temelju odredbi Zakona o Središnjem registru državne imovine.</w:t>
      </w:r>
    </w:p>
    <w:p w14:paraId="66AADE8D"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U </w:t>
      </w:r>
      <w:r>
        <w:rPr>
          <w:rFonts w:ascii="Times New Roman" w:hAnsi="Times New Roman" w:cs="Times New Roman"/>
          <w:sz w:val="24"/>
          <w:szCs w:val="24"/>
        </w:rPr>
        <w:t>2026</w:t>
      </w:r>
      <w:r w:rsidRPr="005E058F">
        <w:rPr>
          <w:rFonts w:ascii="Times New Roman" w:hAnsi="Times New Roman" w:cs="Times New Roman"/>
          <w:sz w:val="24"/>
          <w:szCs w:val="24"/>
        </w:rPr>
        <w:t>. godini, Općina će ažurirati postojeće podatke iz Registra imovine.</w:t>
      </w:r>
    </w:p>
    <w:p w14:paraId="4428A5EF"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lastRenderedPageBreak/>
        <w:t>GODIŠNJI PLAN POSTUPAKA VEZANIH UZ SAVJETOVANJE SA ZAINTERESIRANOM JAVNOŠĆU I PRAVO NA PRISTUP INFORMACIJAMA KOJE SE TIČU UPRAVLJANJA I RASPOLAGANJA IMOVINOM U VLASNIŠTVU OPĆINE LANIŠĆE</w:t>
      </w:r>
    </w:p>
    <w:p w14:paraId="66728C13"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U skladu sa Zakonom o pravu na pristup informacijama („Narodne novine“, broj 25/13.,85/15. i 69/22.) Općina na svojoj službenoj mrežnoj stranici, poveznica: www.lanisce.hr ima obvezu objavljivati:</w:t>
      </w:r>
    </w:p>
    <w:p w14:paraId="5374B554"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opće akte koje donosi, a koji se objavljuju i u Službenim novinama Istarske županije,</w:t>
      </w:r>
    </w:p>
    <w:p w14:paraId="3F5D3E18"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nacrte općih akata koje donosi u svrhu provedbe savjetovanja sa zainteresiranom javnošću,</w:t>
      </w:r>
    </w:p>
    <w:p w14:paraId="7723EBBE" w14:textId="77777777" w:rsidR="003C5AB9" w:rsidRPr="005E058F" w:rsidRDefault="003C5AB9" w:rsidP="003C5AB9">
      <w:pPr>
        <w:numPr>
          <w:ilvl w:val="0"/>
          <w:numId w:val="6"/>
        </w:numPr>
        <w:spacing w:after="0"/>
        <w:rPr>
          <w:rFonts w:ascii="Times New Roman" w:hAnsi="Times New Roman" w:cs="Times New Roman"/>
          <w:sz w:val="24"/>
          <w:szCs w:val="24"/>
        </w:rPr>
      </w:pPr>
      <w:r w:rsidRPr="005E058F">
        <w:rPr>
          <w:rFonts w:ascii="Times New Roman" w:hAnsi="Times New Roman" w:cs="Times New Roman"/>
          <w:sz w:val="24"/>
          <w:szCs w:val="24"/>
        </w:rPr>
        <w:t>godišnje planove, programe, strategije, upute, proračun, izvještaje o radu, financijska izvješća - na godišnjoj razini,</w:t>
      </w:r>
    </w:p>
    <w:p w14:paraId="3817CDBD"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zaključke sa službenih sjednica Općinskog vijeća i službene dokumente usvojene na tim sjednicama,</w:t>
      </w:r>
    </w:p>
    <w:p w14:paraId="043C8CED"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pozive za javne natječaje davanja u zakup imovine u vlasništvu Općine.</w:t>
      </w:r>
    </w:p>
    <w:p w14:paraId="21F71B98"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Kontinuiranom i redovitom objavom navedenih informacija na službenoj mrežnoj stranici Općine zainteresiranoj javnosti omogućava se uvid u rad Općine te se povećava transparentnost i učinkovitost cjelokupnog sustava upravljanja imovinom u vlasništvu Općine.</w:t>
      </w:r>
    </w:p>
    <w:p w14:paraId="1FEA523D"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Prema Zakonu o pravu na pristup informacijama, javnosti je na raspolaganju Službenik za informiranje koji postupa u aktivnostima i podacima vezanima uz imovinu na temelju upućenog zahtjeva za pristup informacijama.</w:t>
      </w:r>
    </w:p>
    <w:p w14:paraId="7B61B497"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Općina je učinila javno dostupnom svoju Evidenciju imovine, a isto će učiniti i s dokumentima kojima se uređuje upravljanje i raspolaganje nekretninama kako bi bili javno dostupni svim mještanima. Prema navedenom, ovaj Plan bit će objavljen na službenoj mrežnoj stranici Općine, poveznica: www.lanisce.hr te će se u skladu s člankom 11. Zakona o pravu na pristup informacijama, provesti postupak savjetovanja sa zainteresiranom javnošću putem iste.</w:t>
      </w:r>
    </w:p>
    <w:p w14:paraId="6E59FB2A" w14:textId="77777777" w:rsidR="003C5AB9" w:rsidRPr="00F03DDC" w:rsidRDefault="003C5AB9" w:rsidP="003C5AB9">
      <w:pPr>
        <w:numPr>
          <w:ilvl w:val="0"/>
          <w:numId w:val="1"/>
        </w:numPr>
        <w:rPr>
          <w:rFonts w:ascii="Times New Roman" w:hAnsi="Times New Roman" w:cs="Times New Roman"/>
          <w:b/>
          <w:bCs/>
          <w:sz w:val="24"/>
          <w:szCs w:val="24"/>
        </w:rPr>
      </w:pPr>
      <w:r w:rsidRPr="00F03DDC">
        <w:rPr>
          <w:rFonts w:ascii="Times New Roman" w:hAnsi="Times New Roman" w:cs="Times New Roman"/>
          <w:b/>
          <w:bCs/>
          <w:sz w:val="24"/>
          <w:szCs w:val="24"/>
        </w:rPr>
        <w:t xml:space="preserve"> GODIŠNJI PLAN ZAHTJEVA ZA DAROVANJE NEKRETNINA UPUĆEN MINISTARSTVU PROSTORNOGA UREĐENJA, GRADITELJSTVA I DRŽAVNE IMOVINE</w:t>
      </w:r>
    </w:p>
    <w:p w14:paraId="0D057345"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Prema Zakonu o upravljanju državnom imovinom („Narodne novine“, broj 52/18. i 155/23.) kada je to opravdano i obrazloženo razlozima poticanja gospodarskog napretka, socijalne dobrobiti</w:t>
      </w:r>
      <w:r>
        <w:rPr>
          <w:rFonts w:ascii="Times New Roman" w:hAnsi="Times New Roman" w:cs="Times New Roman"/>
          <w:sz w:val="24"/>
          <w:szCs w:val="24"/>
        </w:rPr>
        <w:t xml:space="preserve"> </w:t>
      </w:r>
      <w:r w:rsidRPr="005E058F">
        <w:rPr>
          <w:rFonts w:ascii="Times New Roman" w:hAnsi="Times New Roman" w:cs="Times New Roman"/>
          <w:sz w:val="24"/>
          <w:szCs w:val="24"/>
        </w:rPr>
        <w:t>građana i ujednačavanja gospodarskog i demografskog razvitka svih krajeva Republike Hrvatske, nekretninama se može raspolagati u korist jedinica lokalne i područne (regionalne) samouprave i bez naknade. Raspolaganje se provodi na zahtjev jedinica lokalne i područne (regionalne) samouprave na koju se prenosi ono pravo s kojim se postiže ista svrha, a koje je</w:t>
      </w:r>
      <w:r>
        <w:rPr>
          <w:rFonts w:ascii="Times New Roman" w:hAnsi="Times New Roman" w:cs="Times New Roman"/>
          <w:sz w:val="24"/>
          <w:szCs w:val="24"/>
        </w:rPr>
        <w:t xml:space="preserve"> </w:t>
      </w:r>
      <w:r w:rsidRPr="005E058F">
        <w:rPr>
          <w:rFonts w:ascii="Times New Roman" w:hAnsi="Times New Roman" w:cs="Times New Roman"/>
          <w:sz w:val="24"/>
          <w:szCs w:val="24"/>
        </w:rPr>
        <w:t>najpovoljnije za Republiku Hrvatsku.</w:t>
      </w:r>
    </w:p>
    <w:p w14:paraId="2523DF08" w14:textId="77777777" w:rsidR="003C5AB9" w:rsidRPr="005E058F"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Raspolaganje se provodi osobito u svrhu:</w:t>
      </w:r>
    </w:p>
    <w:p w14:paraId="6C2FFBE3"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ostvarenja projekata izgradnje poduzetničke infrastrukture, odnosno poduzetničkih zona i poduzetničkih potpornih institucija u skladu s posebnim zakonom,</w:t>
      </w:r>
    </w:p>
    <w:p w14:paraId="07DF2655"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ostvarenja projekata ulaganja u skladu s posebnim zakonom,</w:t>
      </w:r>
    </w:p>
    <w:p w14:paraId="16CE4FE4"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 xml:space="preserve">ostvarenja projekata koji su od općeg javnog, socijalnog ili kulturnog interesa, poput izgradnje škola, dječjih vrtića, bolnica, domova zdravlja, ustanova socijalne skrbi, groblja, za izgradnju sportskih objekata, muzeja, memorijalnih centara i drugih sličnih projekata </w:t>
      </w:r>
      <w:r w:rsidRPr="005E058F">
        <w:rPr>
          <w:rFonts w:ascii="Times New Roman" w:hAnsi="Times New Roman" w:cs="Times New Roman"/>
          <w:sz w:val="24"/>
          <w:szCs w:val="24"/>
        </w:rPr>
        <w:lastRenderedPageBreak/>
        <w:t>kojima se povećava kvaliteta života građana na području jedinice lokalne i područne (regionalne) samouprave,</w:t>
      </w:r>
    </w:p>
    <w:p w14:paraId="03DB9C79"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provođenja programa stambenog zbrinjavanja i društveno poticane stanogradnje,</w:t>
      </w:r>
    </w:p>
    <w:p w14:paraId="1B0E7BBE"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provođenja programa integracije osoba s invaliditetom u društvo,</w:t>
      </w:r>
    </w:p>
    <w:p w14:paraId="15ADDAD4" w14:textId="77777777" w:rsidR="003C5AB9" w:rsidRPr="005E058F" w:rsidRDefault="003C5AB9" w:rsidP="003C5AB9">
      <w:pPr>
        <w:numPr>
          <w:ilvl w:val="0"/>
          <w:numId w:val="6"/>
        </w:numPr>
        <w:spacing w:after="0"/>
        <w:jc w:val="both"/>
        <w:rPr>
          <w:rFonts w:ascii="Times New Roman" w:hAnsi="Times New Roman" w:cs="Times New Roman"/>
          <w:sz w:val="24"/>
          <w:szCs w:val="24"/>
        </w:rPr>
      </w:pPr>
      <w:r w:rsidRPr="005E058F">
        <w:rPr>
          <w:rFonts w:ascii="Times New Roman" w:hAnsi="Times New Roman" w:cs="Times New Roman"/>
          <w:sz w:val="24"/>
          <w:szCs w:val="24"/>
        </w:rPr>
        <w:t>provođenja programa demografske obnove,</w:t>
      </w:r>
    </w:p>
    <w:p w14:paraId="49B0B056" w14:textId="77777777" w:rsidR="003C5AB9" w:rsidRPr="005E058F" w:rsidRDefault="003C5AB9" w:rsidP="003C5AB9">
      <w:pPr>
        <w:numPr>
          <w:ilvl w:val="0"/>
          <w:numId w:val="6"/>
        </w:numPr>
        <w:spacing w:after="0"/>
        <w:rPr>
          <w:rFonts w:ascii="Times New Roman" w:hAnsi="Times New Roman" w:cs="Times New Roman"/>
          <w:sz w:val="24"/>
          <w:szCs w:val="24"/>
        </w:rPr>
      </w:pPr>
      <w:r w:rsidRPr="005E058F">
        <w:rPr>
          <w:rFonts w:ascii="Times New Roman" w:hAnsi="Times New Roman" w:cs="Times New Roman"/>
          <w:sz w:val="24"/>
          <w:szCs w:val="24"/>
        </w:rPr>
        <w:t>provođenja programa gospodarenja otpadom,</w:t>
      </w:r>
    </w:p>
    <w:p w14:paraId="1A69AB5C" w14:textId="77777777" w:rsidR="003C5AB9" w:rsidRPr="005E058F" w:rsidRDefault="003C5AB9" w:rsidP="003C5AB9">
      <w:pPr>
        <w:numPr>
          <w:ilvl w:val="0"/>
          <w:numId w:val="6"/>
        </w:numPr>
        <w:spacing w:after="0"/>
        <w:rPr>
          <w:rFonts w:ascii="Times New Roman" w:hAnsi="Times New Roman" w:cs="Times New Roman"/>
          <w:sz w:val="24"/>
          <w:szCs w:val="24"/>
        </w:rPr>
      </w:pPr>
      <w:r w:rsidRPr="005E058F">
        <w:rPr>
          <w:rFonts w:ascii="Times New Roman" w:hAnsi="Times New Roman" w:cs="Times New Roman"/>
          <w:sz w:val="24"/>
          <w:szCs w:val="24"/>
        </w:rPr>
        <w:t>provođenja operativnih programa Vlade Republike Hrvatske za nacionalne manjine.</w:t>
      </w:r>
    </w:p>
    <w:p w14:paraId="3AED6FE1"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Jedinice lokalne i područne (regionalne) samouprave, odnosno ustanove dužne su dostaviti </w:t>
      </w:r>
      <w:r>
        <w:rPr>
          <w:rFonts w:ascii="Times New Roman" w:hAnsi="Times New Roman" w:cs="Times New Roman"/>
          <w:sz w:val="24"/>
          <w:szCs w:val="24"/>
        </w:rPr>
        <w:t>nadležnom ministarstvu</w:t>
      </w:r>
      <w:r w:rsidRPr="005E058F">
        <w:rPr>
          <w:rFonts w:ascii="Times New Roman" w:hAnsi="Times New Roman" w:cs="Times New Roman"/>
          <w:sz w:val="24"/>
          <w:szCs w:val="24"/>
        </w:rPr>
        <w:t xml:space="preserve"> zahtjev za izdavanje isprave podobne za upis prava vlasništva na nekretninama.</w:t>
      </w:r>
      <w:r>
        <w:rPr>
          <w:rFonts w:ascii="Times New Roman" w:hAnsi="Times New Roman" w:cs="Times New Roman"/>
          <w:sz w:val="24"/>
          <w:szCs w:val="24"/>
        </w:rPr>
        <w:t xml:space="preserve"> U ime RH nadležno državno tijelo</w:t>
      </w:r>
      <w:r w:rsidRPr="005E058F">
        <w:rPr>
          <w:rFonts w:ascii="Times New Roman" w:hAnsi="Times New Roman" w:cs="Times New Roman"/>
          <w:sz w:val="24"/>
          <w:szCs w:val="24"/>
        </w:rPr>
        <w:t xml:space="preserve"> će izdati ispravu podobnu za upis prava vlasništva jedinici lokalne i područne (regionalne) samouprave, odnosno ustanovi u skladu s pravodobno podnesenim zahtjevima. Jedinice lokalne i područne (regionalne) samouprave, odnosno ustanove dužne su provesti sve pripremne i provedbene postupke uključujući i formiranje građevinskih čestica radi upisa prava vlasništva u zemljišne knjige. Troškove tih postupaka snose jedinice lokalne i područne (regionalne) samouprave, odnosno ustanove.</w:t>
      </w:r>
    </w:p>
    <w:p w14:paraId="41E9D059" w14:textId="77777777" w:rsidR="003C5AB9"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U</w:t>
      </w:r>
      <w:r>
        <w:rPr>
          <w:rFonts w:ascii="Times New Roman" w:hAnsi="Times New Roman" w:cs="Times New Roman"/>
          <w:sz w:val="24"/>
          <w:szCs w:val="24"/>
        </w:rPr>
        <w:t>koliko se ukaže potreba za realizacijom strateškog projekta u</w:t>
      </w:r>
      <w:r w:rsidRPr="005E058F">
        <w:rPr>
          <w:rFonts w:ascii="Times New Roman" w:hAnsi="Times New Roman" w:cs="Times New Roman"/>
          <w:sz w:val="24"/>
          <w:szCs w:val="24"/>
        </w:rPr>
        <w:t xml:space="preserve"> </w:t>
      </w:r>
      <w:r>
        <w:rPr>
          <w:rFonts w:ascii="Times New Roman" w:hAnsi="Times New Roman" w:cs="Times New Roman"/>
          <w:sz w:val="24"/>
          <w:szCs w:val="24"/>
        </w:rPr>
        <w:t>2026</w:t>
      </w:r>
      <w:r w:rsidRPr="005E058F">
        <w:rPr>
          <w:rFonts w:ascii="Times New Roman" w:hAnsi="Times New Roman" w:cs="Times New Roman"/>
          <w:sz w:val="24"/>
          <w:szCs w:val="24"/>
        </w:rPr>
        <w:t>. godini, Općina</w:t>
      </w:r>
      <w:r>
        <w:rPr>
          <w:rFonts w:ascii="Times New Roman" w:hAnsi="Times New Roman" w:cs="Times New Roman"/>
          <w:sz w:val="24"/>
          <w:szCs w:val="24"/>
        </w:rPr>
        <w:t xml:space="preserve"> će</w:t>
      </w:r>
      <w:r w:rsidRPr="005E058F">
        <w:rPr>
          <w:rFonts w:ascii="Times New Roman" w:hAnsi="Times New Roman" w:cs="Times New Roman"/>
          <w:sz w:val="24"/>
          <w:szCs w:val="24"/>
        </w:rPr>
        <w:t xml:space="preserve"> zatražiti darovanje nekretnina od Ministarstva prostornoga uređenja, graditeljstva i državne imovine za svoje strateške projekte i javne sadržaje, ali će to učiniti nakon što prethodno osigura zakonske i ostale preduvjete. </w:t>
      </w:r>
    </w:p>
    <w:p w14:paraId="41EAB65B" w14:textId="77777777" w:rsidR="003C5AB9" w:rsidRDefault="003C5AB9" w:rsidP="003C5AB9">
      <w:pPr>
        <w:numPr>
          <w:ilvl w:val="0"/>
          <w:numId w:val="1"/>
        </w:numPr>
        <w:rPr>
          <w:rFonts w:ascii="Times New Roman" w:hAnsi="Times New Roman" w:cs="Times New Roman"/>
          <w:b/>
          <w:bCs/>
          <w:sz w:val="24"/>
          <w:szCs w:val="24"/>
        </w:rPr>
      </w:pPr>
      <w:r w:rsidRPr="00942789">
        <w:rPr>
          <w:rFonts w:ascii="Times New Roman" w:hAnsi="Times New Roman" w:cs="Times New Roman"/>
          <w:b/>
          <w:bCs/>
          <w:sz w:val="24"/>
          <w:szCs w:val="24"/>
        </w:rPr>
        <w:t>ZAKLJUČAK</w:t>
      </w:r>
    </w:p>
    <w:p w14:paraId="64629A99"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Općina je donijela Strategiju upravljanja i raspolaganja imovinom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xml:space="preserve"> </w:t>
      </w:r>
      <w:r>
        <w:rPr>
          <w:rFonts w:ascii="Times New Roman" w:hAnsi="Times New Roman" w:cs="Times New Roman"/>
          <w:sz w:val="24"/>
          <w:szCs w:val="24"/>
        </w:rPr>
        <w:t>za razdoblje 2025 – 2032.</w:t>
      </w:r>
      <w:r w:rsidRPr="005E058F">
        <w:rPr>
          <w:rFonts w:ascii="Times New Roman" w:hAnsi="Times New Roman" w:cs="Times New Roman"/>
          <w:sz w:val="24"/>
          <w:szCs w:val="24"/>
        </w:rPr>
        <w:t xml:space="preserve"> te svake godine donosi Plan upravljanja imovinom u vlasništvu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Općina ima dobre pretpostavke za racionalno upravljanje i podlogu za donošenje odluka koje će unaprijediti procese upravljanja imovinom. Smjernice Strategije upravljanja i raspolaganja imovinom, a time i odrednica godišnjih planova jest pronalaženje optimalnih rješenja koja će dugoročno očuvati imovinu, čuvati interese Općine i generirati gospodarski rast kako bi se osigurala kontrola, javni interes i pravično raspolaganje imovinom u vlasništvu Općine.</w:t>
      </w:r>
    </w:p>
    <w:p w14:paraId="35D1BBBF" w14:textId="77777777" w:rsidR="003C5AB9" w:rsidRPr="005E058F" w:rsidRDefault="003C5AB9" w:rsidP="003C5AB9">
      <w:pPr>
        <w:jc w:val="both"/>
        <w:rPr>
          <w:rFonts w:ascii="Times New Roman" w:hAnsi="Times New Roman" w:cs="Times New Roman"/>
          <w:sz w:val="24"/>
          <w:szCs w:val="24"/>
        </w:rPr>
      </w:pPr>
      <w:r w:rsidRPr="005E058F">
        <w:rPr>
          <w:rFonts w:ascii="Times New Roman" w:hAnsi="Times New Roman" w:cs="Times New Roman"/>
          <w:sz w:val="24"/>
          <w:szCs w:val="24"/>
        </w:rPr>
        <w:t xml:space="preserve">Plan upravljanja imovinom u vlasništvu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xml:space="preserve"> za </w:t>
      </w:r>
      <w:r>
        <w:rPr>
          <w:rFonts w:ascii="Times New Roman" w:hAnsi="Times New Roman" w:cs="Times New Roman"/>
          <w:sz w:val="24"/>
          <w:szCs w:val="24"/>
        </w:rPr>
        <w:t>2026</w:t>
      </w:r>
      <w:r w:rsidRPr="005E058F">
        <w:rPr>
          <w:rFonts w:ascii="Times New Roman" w:hAnsi="Times New Roman" w:cs="Times New Roman"/>
          <w:sz w:val="24"/>
          <w:szCs w:val="24"/>
        </w:rPr>
        <w:t>. godinu, predstavlja dokument u kojem se putem mjera, projekata i aktivnosti razrađuju elementi strateškog planiranja postavljeni u Strategiji upravljanja i raspolaganja imovinom. Općina je dužna kontinuirano pratiti pravne propise i donositi odgovarajuće akte, radi što učinkovitijeg i transparentnijeg raspolaganja i upravljanja imovinom u vlasništvu Općine. Učinkovito raspolaganje imovinom osigurava očuvanje važnih vrijednih dijelova imovine u vlasništvu Općine za potrebe sadašnjih i budućih naraštaja, s ciljem stvaranja novih vrijednosti i ostvarivanja veće ekonomske koristi.</w:t>
      </w:r>
    </w:p>
    <w:p w14:paraId="4A1C51E6" w14:textId="77777777" w:rsidR="003C5AB9" w:rsidRPr="008F7432" w:rsidRDefault="003C5AB9" w:rsidP="003C5AB9">
      <w:pPr>
        <w:spacing w:after="0"/>
        <w:jc w:val="both"/>
        <w:rPr>
          <w:rFonts w:ascii="Times New Roman" w:hAnsi="Times New Roman" w:cs="Times New Roman"/>
          <w:sz w:val="24"/>
          <w:szCs w:val="24"/>
        </w:rPr>
      </w:pPr>
      <w:r w:rsidRPr="005E058F">
        <w:rPr>
          <w:rFonts w:ascii="Times New Roman" w:hAnsi="Times New Roman" w:cs="Times New Roman"/>
          <w:sz w:val="24"/>
          <w:szCs w:val="24"/>
        </w:rPr>
        <w:t xml:space="preserve">Općina će u narednom razdoblju i dalje težiti uspostavi što boljeg sustava upravljanja i raspolaganja imovinom u vlasništvu Općine, a sve u cilju ispunjena potreba mještana Općine. Općinska </w:t>
      </w:r>
      <w:r>
        <w:rPr>
          <w:rFonts w:ascii="Times New Roman" w:hAnsi="Times New Roman" w:cs="Times New Roman"/>
          <w:sz w:val="24"/>
          <w:szCs w:val="24"/>
        </w:rPr>
        <w:t>načelnik</w:t>
      </w:r>
      <w:r w:rsidRPr="005E058F">
        <w:rPr>
          <w:rFonts w:ascii="Times New Roman" w:hAnsi="Times New Roman" w:cs="Times New Roman"/>
          <w:sz w:val="24"/>
          <w:szCs w:val="24"/>
        </w:rPr>
        <w:t xml:space="preserve"> jednom godišnje podnosi Općinskom vijeću Izvještaj o provedbi Plana upravljanja imovinom u vlasništvu Općine </w:t>
      </w:r>
      <w:proofErr w:type="spellStart"/>
      <w:r w:rsidRPr="005E058F">
        <w:rPr>
          <w:rFonts w:ascii="Times New Roman" w:hAnsi="Times New Roman" w:cs="Times New Roman"/>
          <w:sz w:val="24"/>
          <w:szCs w:val="24"/>
        </w:rPr>
        <w:t>Lanišće</w:t>
      </w:r>
      <w:proofErr w:type="spellEnd"/>
      <w:r w:rsidRPr="005E058F">
        <w:rPr>
          <w:rFonts w:ascii="Times New Roman" w:hAnsi="Times New Roman" w:cs="Times New Roman"/>
          <w:sz w:val="24"/>
          <w:szCs w:val="24"/>
        </w:rPr>
        <w:t xml:space="preserve"> do 30. rujna tekuće godine za prethodnu godinu</w:t>
      </w:r>
      <w:r>
        <w:rPr>
          <w:rFonts w:ascii="Times New Roman" w:hAnsi="Times New Roman" w:cs="Times New Roman"/>
          <w:sz w:val="24"/>
          <w:szCs w:val="24"/>
        </w:rPr>
        <w:t>.</w:t>
      </w:r>
    </w:p>
    <w:p w14:paraId="3B7EB148" w14:textId="77777777" w:rsidR="003C5AB9" w:rsidRPr="008F7432" w:rsidRDefault="003C5AB9" w:rsidP="003C5AB9">
      <w:pPr>
        <w:spacing w:after="0"/>
        <w:jc w:val="both"/>
        <w:rPr>
          <w:rFonts w:ascii="Times New Roman" w:hAnsi="Times New Roman" w:cs="Times New Roman"/>
          <w:sz w:val="24"/>
          <w:szCs w:val="24"/>
        </w:rPr>
      </w:pPr>
      <w:r w:rsidRPr="008F7432">
        <w:rPr>
          <w:rFonts w:ascii="Times New Roman" w:hAnsi="Times New Roman" w:cs="Times New Roman"/>
          <w:sz w:val="24"/>
          <w:szCs w:val="24"/>
        </w:rPr>
        <w:t xml:space="preserve">Općina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s izrađenim Registrom nekretnina, Strategijom upravljanja imovinom te ovim Planom upravljanja imovinom ima dobre pretpostavke za racionalno upravljanje i podlogu za donošenje odluka koje će unaprijediti procese upravljanja imovinom.</w:t>
      </w:r>
    </w:p>
    <w:p w14:paraId="33FC8AAB" w14:textId="58C2FE47" w:rsidR="00122488" w:rsidRDefault="003C5AB9" w:rsidP="003C5AB9">
      <w:pPr>
        <w:jc w:val="both"/>
      </w:pPr>
      <w:r w:rsidRPr="008F7432">
        <w:rPr>
          <w:rFonts w:ascii="Times New Roman" w:hAnsi="Times New Roman" w:cs="Times New Roman"/>
          <w:sz w:val="24"/>
          <w:szCs w:val="24"/>
        </w:rPr>
        <w:t xml:space="preserve">Općina </w:t>
      </w:r>
      <w:proofErr w:type="spellStart"/>
      <w:r w:rsidRPr="008F7432">
        <w:rPr>
          <w:rFonts w:ascii="Times New Roman" w:hAnsi="Times New Roman" w:cs="Times New Roman"/>
          <w:sz w:val="24"/>
          <w:szCs w:val="24"/>
        </w:rPr>
        <w:t>Lanišće</w:t>
      </w:r>
      <w:proofErr w:type="spellEnd"/>
      <w:r w:rsidRPr="008F7432">
        <w:rPr>
          <w:rFonts w:ascii="Times New Roman" w:hAnsi="Times New Roman" w:cs="Times New Roman"/>
          <w:sz w:val="24"/>
          <w:szCs w:val="24"/>
        </w:rPr>
        <w:t xml:space="preserve"> konstantno mora težiti uspostavi još boljeg sustava gospodarenja općinskom imovinom, a kako bi se ista očuvala za buduće generacije.</w:t>
      </w:r>
    </w:p>
    <w:sectPr w:rsidR="00122488" w:rsidSect="003C5AB9">
      <w:pgSz w:w="11900" w:h="16838"/>
      <w:pgMar w:top="1336" w:right="1126" w:bottom="1440" w:left="1416" w:header="0" w:footer="0" w:gutter="0"/>
      <w:cols w:space="0" w:equalWidth="0">
        <w:col w:w="9364"/>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752FC"/>
    <w:multiLevelType w:val="hybridMultilevel"/>
    <w:tmpl w:val="8C5E605A"/>
    <w:lvl w:ilvl="0" w:tplc="BE24F192">
      <w:numFmt w:val="bullet"/>
      <w:lvlText w:val="-"/>
      <w:lvlJc w:val="left"/>
      <w:pPr>
        <w:ind w:left="720" w:hanging="360"/>
      </w:pPr>
      <w:rPr>
        <w:rFonts w:ascii="Century Gothic" w:eastAsia="Calibri" w:hAnsi="Century Gothic" w:cs="Mang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4DA1135"/>
    <w:multiLevelType w:val="hybridMultilevel"/>
    <w:tmpl w:val="96A49A6C"/>
    <w:lvl w:ilvl="0" w:tplc="BE24F192">
      <w:numFmt w:val="bullet"/>
      <w:lvlText w:val="-"/>
      <w:lvlJc w:val="left"/>
      <w:pPr>
        <w:ind w:left="720" w:hanging="360"/>
      </w:pPr>
      <w:rPr>
        <w:rFonts w:ascii="Century Gothic" w:eastAsia="Calibri" w:hAnsi="Century Gothic" w:cs="Mang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AD2205B"/>
    <w:multiLevelType w:val="hybridMultilevel"/>
    <w:tmpl w:val="671646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422B344A"/>
    <w:multiLevelType w:val="hybridMultilevel"/>
    <w:tmpl w:val="87FAE74A"/>
    <w:lvl w:ilvl="0" w:tplc="7FE63346">
      <w:numFmt w:val="bullet"/>
      <w:lvlText w:val=""/>
      <w:lvlJc w:val="left"/>
      <w:pPr>
        <w:ind w:left="1286" w:hanging="360"/>
      </w:pPr>
      <w:rPr>
        <w:rFonts w:ascii="Symbol" w:eastAsia="Symbol" w:hAnsi="Symbol" w:cs="Symbol" w:hint="default"/>
        <w:b w:val="0"/>
        <w:bCs w:val="0"/>
        <w:i w:val="0"/>
        <w:iCs w:val="0"/>
        <w:spacing w:val="0"/>
        <w:w w:val="100"/>
        <w:sz w:val="22"/>
        <w:szCs w:val="22"/>
        <w:lang w:val="hr-HR" w:eastAsia="en-US" w:bidi="ar-SA"/>
      </w:rPr>
    </w:lvl>
    <w:lvl w:ilvl="1" w:tplc="4C6AD8CA">
      <w:numFmt w:val="bullet"/>
      <w:lvlText w:val="•"/>
      <w:lvlJc w:val="left"/>
      <w:pPr>
        <w:ind w:left="2173" w:hanging="360"/>
      </w:pPr>
      <w:rPr>
        <w:rFonts w:hint="default"/>
        <w:lang w:val="hr-HR" w:eastAsia="en-US" w:bidi="ar-SA"/>
      </w:rPr>
    </w:lvl>
    <w:lvl w:ilvl="2" w:tplc="49745E08">
      <w:numFmt w:val="bullet"/>
      <w:lvlText w:val="•"/>
      <w:lvlJc w:val="left"/>
      <w:pPr>
        <w:ind w:left="3066" w:hanging="360"/>
      </w:pPr>
      <w:rPr>
        <w:rFonts w:hint="default"/>
        <w:lang w:val="hr-HR" w:eastAsia="en-US" w:bidi="ar-SA"/>
      </w:rPr>
    </w:lvl>
    <w:lvl w:ilvl="3" w:tplc="E95C365E">
      <w:numFmt w:val="bullet"/>
      <w:lvlText w:val="•"/>
      <w:lvlJc w:val="left"/>
      <w:pPr>
        <w:ind w:left="3959" w:hanging="360"/>
      </w:pPr>
      <w:rPr>
        <w:rFonts w:hint="default"/>
        <w:lang w:val="hr-HR" w:eastAsia="en-US" w:bidi="ar-SA"/>
      </w:rPr>
    </w:lvl>
    <w:lvl w:ilvl="4" w:tplc="293EB75C">
      <w:numFmt w:val="bullet"/>
      <w:lvlText w:val="•"/>
      <w:lvlJc w:val="left"/>
      <w:pPr>
        <w:ind w:left="4852" w:hanging="360"/>
      </w:pPr>
      <w:rPr>
        <w:rFonts w:hint="default"/>
        <w:lang w:val="hr-HR" w:eastAsia="en-US" w:bidi="ar-SA"/>
      </w:rPr>
    </w:lvl>
    <w:lvl w:ilvl="5" w:tplc="E014228C">
      <w:numFmt w:val="bullet"/>
      <w:lvlText w:val="•"/>
      <w:lvlJc w:val="left"/>
      <w:pPr>
        <w:ind w:left="5745" w:hanging="360"/>
      </w:pPr>
      <w:rPr>
        <w:rFonts w:hint="default"/>
        <w:lang w:val="hr-HR" w:eastAsia="en-US" w:bidi="ar-SA"/>
      </w:rPr>
    </w:lvl>
    <w:lvl w:ilvl="6" w:tplc="9C20186E">
      <w:numFmt w:val="bullet"/>
      <w:lvlText w:val="•"/>
      <w:lvlJc w:val="left"/>
      <w:pPr>
        <w:ind w:left="6638" w:hanging="360"/>
      </w:pPr>
      <w:rPr>
        <w:rFonts w:hint="default"/>
        <w:lang w:val="hr-HR" w:eastAsia="en-US" w:bidi="ar-SA"/>
      </w:rPr>
    </w:lvl>
    <w:lvl w:ilvl="7" w:tplc="9FD2B53E">
      <w:numFmt w:val="bullet"/>
      <w:lvlText w:val="•"/>
      <w:lvlJc w:val="left"/>
      <w:pPr>
        <w:ind w:left="7531" w:hanging="360"/>
      </w:pPr>
      <w:rPr>
        <w:rFonts w:hint="default"/>
        <w:lang w:val="hr-HR" w:eastAsia="en-US" w:bidi="ar-SA"/>
      </w:rPr>
    </w:lvl>
    <w:lvl w:ilvl="8" w:tplc="7C229FAC">
      <w:numFmt w:val="bullet"/>
      <w:lvlText w:val="•"/>
      <w:lvlJc w:val="left"/>
      <w:pPr>
        <w:ind w:left="8424" w:hanging="360"/>
      </w:pPr>
      <w:rPr>
        <w:rFonts w:hint="default"/>
        <w:lang w:val="hr-HR" w:eastAsia="en-US" w:bidi="ar-SA"/>
      </w:rPr>
    </w:lvl>
  </w:abstractNum>
  <w:abstractNum w:abstractNumId="4" w15:restartNumberingAfterBreak="0">
    <w:nsid w:val="4C452E82"/>
    <w:multiLevelType w:val="hybridMultilevel"/>
    <w:tmpl w:val="D8F60EB6"/>
    <w:lvl w:ilvl="0" w:tplc="BE24F192">
      <w:numFmt w:val="bullet"/>
      <w:lvlText w:val="-"/>
      <w:lvlJc w:val="left"/>
      <w:pPr>
        <w:ind w:left="720" w:hanging="360"/>
      </w:pPr>
      <w:rPr>
        <w:rFonts w:ascii="Century Gothic" w:eastAsia="Calibri" w:hAnsi="Century Gothic" w:cs="Mang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66051EBE"/>
    <w:multiLevelType w:val="hybridMultilevel"/>
    <w:tmpl w:val="0BE4A614"/>
    <w:lvl w:ilvl="0" w:tplc="FDE4C466">
      <w:start w:val="2"/>
      <w:numFmt w:val="bullet"/>
      <w:lvlText w:val="-"/>
      <w:lvlJc w:val="left"/>
      <w:pPr>
        <w:ind w:left="720" w:hanging="360"/>
      </w:pPr>
      <w:rPr>
        <w:rFonts w:ascii="Arial" w:eastAsia="Calibr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706B02A6"/>
    <w:multiLevelType w:val="hybridMultilevel"/>
    <w:tmpl w:val="9CD62DC0"/>
    <w:lvl w:ilvl="0" w:tplc="94145F40">
      <w:numFmt w:val="bullet"/>
      <w:lvlText w:val=""/>
      <w:lvlJc w:val="left"/>
      <w:pPr>
        <w:ind w:left="1286" w:hanging="360"/>
      </w:pPr>
      <w:rPr>
        <w:rFonts w:ascii="Symbol" w:eastAsia="Symbol" w:hAnsi="Symbol" w:cs="Symbol" w:hint="default"/>
        <w:b w:val="0"/>
        <w:bCs w:val="0"/>
        <w:i w:val="0"/>
        <w:iCs w:val="0"/>
        <w:spacing w:val="0"/>
        <w:w w:val="100"/>
        <w:sz w:val="22"/>
        <w:szCs w:val="22"/>
        <w:lang w:val="hr-HR" w:eastAsia="en-US" w:bidi="ar-SA"/>
      </w:rPr>
    </w:lvl>
    <w:lvl w:ilvl="1" w:tplc="8744A566">
      <w:numFmt w:val="bullet"/>
      <w:lvlText w:val="•"/>
      <w:lvlJc w:val="left"/>
      <w:pPr>
        <w:ind w:left="2173" w:hanging="360"/>
      </w:pPr>
      <w:rPr>
        <w:rFonts w:hint="default"/>
        <w:lang w:val="hr-HR" w:eastAsia="en-US" w:bidi="ar-SA"/>
      </w:rPr>
    </w:lvl>
    <w:lvl w:ilvl="2" w:tplc="C12C3CF6">
      <w:numFmt w:val="bullet"/>
      <w:lvlText w:val="•"/>
      <w:lvlJc w:val="left"/>
      <w:pPr>
        <w:ind w:left="3066" w:hanging="360"/>
      </w:pPr>
      <w:rPr>
        <w:rFonts w:hint="default"/>
        <w:lang w:val="hr-HR" w:eastAsia="en-US" w:bidi="ar-SA"/>
      </w:rPr>
    </w:lvl>
    <w:lvl w:ilvl="3" w:tplc="0B8C64EC">
      <w:numFmt w:val="bullet"/>
      <w:lvlText w:val="•"/>
      <w:lvlJc w:val="left"/>
      <w:pPr>
        <w:ind w:left="3959" w:hanging="360"/>
      </w:pPr>
      <w:rPr>
        <w:rFonts w:hint="default"/>
        <w:lang w:val="hr-HR" w:eastAsia="en-US" w:bidi="ar-SA"/>
      </w:rPr>
    </w:lvl>
    <w:lvl w:ilvl="4" w:tplc="0CBA98D8">
      <w:numFmt w:val="bullet"/>
      <w:lvlText w:val="•"/>
      <w:lvlJc w:val="left"/>
      <w:pPr>
        <w:ind w:left="4852" w:hanging="360"/>
      </w:pPr>
      <w:rPr>
        <w:rFonts w:hint="default"/>
        <w:lang w:val="hr-HR" w:eastAsia="en-US" w:bidi="ar-SA"/>
      </w:rPr>
    </w:lvl>
    <w:lvl w:ilvl="5" w:tplc="3C52956A">
      <w:numFmt w:val="bullet"/>
      <w:lvlText w:val="•"/>
      <w:lvlJc w:val="left"/>
      <w:pPr>
        <w:ind w:left="5745" w:hanging="360"/>
      </w:pPr>
      <w:rPr>
        <w:rFonts w:hint="default"/>
        <w:lang w:val="hr-HR" w:eastAsia="en-US" w:bidi="ar-SA"/>
      </w:rPr>
    </w:lvl>
    <w:lvl w:ilvl="6" w:tplc="823E2506">
      <w:numFmt w:val="bullet"/>
      <w:lvlText w:val="•"/>
      <w:lvlJc w:val="left"/>
      <w:pPr>
        <w:ind w:left="6638" w:hanging="360"/>
      </w:pPr>
      <w:rPr>
        <w:rFonts w:hint="default"/>
        <w:lang w:val="hr-HR" w:eastAsia="en-US" w:bidi="ar-SA"/>
      </w:rPr>
    </w:lvl>
    <w:lvl w:ilvl="7" w:tplc="DB362BB2">
      <w:numFmt w:val="bullet"/>
      <w:lvlText w:val="•"/>
      <w:lvlJc w:val="left"/>
      <w:pPr>
        <w:ind w:left="7531" w:hanging="360"/>
      </w:pPr>
      <w:rPr>
        <w:rFonts w:hint="default"/>
        <w:lang w:val="hr-HR" w:eastAsia="en-US" w:bidi="ar-SA"/>
      </w:rPr>
    </w:lvl>
    <w:lvl w:ilvl="8" w:tplc="DA966B06">
      <w:numFmt w:val="bullet"/>
      <w:lvlText w:val="•"/>
      <w:lvlJc w:val="left"/>
      <w:pPr>
        <w:ind w:left="8424" w:hanging="360"/>
      </w:pPr>
      <w:rPr>
        <w:rFonts w:hint="default"/>
        <w:lang w:val="hr-HR" w:eastAsia="en-US" w:bidi="ar-SA"/>
      </w:rPr>
    </w:lvl>
  </w:abstractNum>
  <w:num w:numId="1" w16cid:durableId="976687830">
    <w:abstractNumId w:val="2"/>
  </w:num>
  <w:num w:numId="2" w16cid:durableId="1377006190">
    <w:abstractNumId w:val="5"/>
  </w:num>
  <w:num w:numId="3" w16cid:durableId="596521741">
    <w:abstractNumId w:val="0"/>
  </w:num>
  <w:num w:numId="4" w16cid:durableId="1148479126">
    <w:abstractNumId w:val="6"/>
  </w:num>
  <w:num w:numId="5" w16cid:durableId="1617369654">
    <w:abstractNumId w:val="1"/>
  </w:num>
  <w:num w:numId="6" w16cid:durableId="1311984254">
    <w:abstractNumId w:val="4"/>
  </w:num>
  <w:num w:numId="7" w16cid:durableId="21217552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AB9"/>
    <w:rsid w:val="00122488"/>
    <w:rsid w:val="00182B76"/>
    <w:rsid w:val="001E51B3"/>
    <w:rsid w:val="002249FA"/>
    <w:rsid w:val="003C5AB9"/>
    <w:rsid w:val="005A0AAA"/>
    <w:rsid w:val="006A3687"/>
    <w:rsid w:val="006E30E7"/>
    <w:rsid w:val="00903DC7"/>
    <w:rsid w:val="00924041"/>
    <w:rsid w:val="00B117C5"/>
    <w:rsid w:val="00B4783D"/>
    <w:rsid w:val="00DE6F5F"/>
    <w:rsid w:val="00DF045D"/>
    <w:rsid w:val="00EE7F3D"/>
    <w:rsid w:val="00F76A51"/>
    <w:rsid w:val="00F82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1FD58"/>
  <w15:chartTrackingRefBased/>
  <w15:docId w15:val="{3EF41279-5EA6-402B-B872-117DFEADD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AB9"/>
    <w:rPr>
      <w:rFonts w:ascii="Calibri" w:eastAsia="Calibri" w:hAnsi="Calibri" w:cs="Mangal"/>
      <w:kern w:val="0"/>
      <w:lang w:val="hr-HR" w:eastAsia="hr-HR" w:bidi="hi-IN"/>
      <w14:ligatures w14:val="none"/>
    </w:rPr>
  </w:style>
  <w:style w:type="paragraph" w:styleId="Naslov1">
    <w:name w:val="heading 1"/>
    <w:basedOn w:val="Normal"/>
    <w:next w:val="Normal"/>
    <w:link w:val="Naslov1Char"/>
    <w:uiPriority w:val="9"/>
    <w:qFormat/>
    <w:rsid w:val="003C5A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3C5A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3C5AB9"/>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3C5AB9"/>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3C5AB9"/>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3C5AB9"/>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3C5AB9"/>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3C5AB9"/>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3C5AB9"/>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3C5AB9"/>
    <w:rPr>
      <w:rFonts w:asciiTheme="majorHAnsi" w:eastAsiaTheme="majorEastAsia" w:hAnsiTheme="majorHAnsi" w:cstheme="majorBidi"/>
      <w:color w:val="2F5496" w:themeColor="accent1" w:themeShade="BF"/>
      <w:sz w:val="40"/>
      <w:szCs w:val="40"/>
      <w:lang w:val="hr-HR"/>
    </w:rPr>
  </w:style>
  <w:style w:type="character" w:customStyle="1" w:styleId="Naslov2Char">
    <w:name w:val="Naslov 2 Char"/>
    <w:basedOn w:val="Zadanifontodlomka"/>
    <w:link w:val="Naslov2"/>
    <w:uiPriority w:val="9"/>
    <w:semiHidden/>
    <w:rsid w:val="003C5AB9"/>
    <w:rPr>
      <w:rFonts w:asciiTheme="majorHAnsi" w:eastAsiaTheme="majorEastAsia" w:hAnsiTheme="majorHAnsi" w:cstheme="majorBidi"/>
      <w:color w:val="2F5496" w:themeColor="accent1" w:themeShade="BF"/>
      <w:sz w:val="32"/>
      <w:szCs w:val="32"/>
      <w:lang w:val="hr-HR"/>
    </w:rPr>
  </w:style>
  <w:style w:type="character" w:customStyle="1" w:styleId="Naslov3Char">
    <w:name w:val="Naslov 3 Char"/>
    <w:basedOn w:val="Zadanifontodlomka"/>
    <w:link w:val="Naslov3"/>
    <w:uiPriority w:val="9"/>
    <w:semiHidden/>
    <w:rsid w:val="003C5AB9"/>
    <w:rPr>
      <w:rFonts w:eastAsiaTheme="majorEastAsia" w:cstheme="majorBidi"/>
      <w:color w:val="2F5496" w:themeColor="accent1" w:themeShade="BF"/>
      <w:sz w:val="28"/>
      <w:szCs w:val="28"/>
      <w:lang w:val="hr-HR"/>
    </w:rPr>
  </w:style>
  <w:style w:type="character" w:customStyle="1" w:styleId="Naslov4Char">
    <w:name w:val="Naslov 4 Char"/>
    <w:basedOn w:val="Zadanifontodlomka"/>
    <w:link w:val="Naslov4"/>
    <w:uiPriority w:val="9"/>
    <w:semiHidden/>
    <w:rsid w:val="003C5AB9"/>
    <w:rPr>
      <w:rFonts w:eastAsiaTheme="majorEastAsia" w:cstheme="majorBidi"/>
      <w:i/>
      <w:iCs/>
      <w:color w:val="2F5496" w:themeColor="accent1" w:themeShade="BF"/>
      <w:lang w:val="hr-HR"/>
    </w:rPr>
  </w:style>
  <w:style w:type="character" w:customStyle="1" w:styleId="Naslov5Char">
    <w:name w:val="Naslov 5 Char"/>
    <w:basedOn w:val="Zadanifontodlomka"/>
    <w:link w:val="Naslov5"/>
    <w:uiPriority w:val="9"/>
    <w:semiHidden/>
    <w:rsid w:val="003C5AB9"/>
    <w:rPr>
      <w:rFonts w:eastAsiaTheme="majorEastAsia" w:cstheme="majorBidi"/>
      <w:color w:val="2F5496" w:themeColor="accent1" w:themeShade="BF"/>
      <w:lang w:val="hr-HR"/>
    </w:rPr>
  </w:style>
  <w:style w:type="character" w:customStyle="1" w:styleId="Naslov6Char">
    <w:name w:val="Naslov 6 Char"/>
    <w:basedOn w:val="Zadanifontodlomka"/>
    <w:link w:val="Naslov6"/>
    <w:uiPriority w:val="9"/>
    <w:semiHidden/>
    <w:rsid w:val="003C5AB9"/>
    <w:rPr>
      <w:rFonts w:eastAsiaTheme="majorEastAsia" w:cstheme="majorBidi"/>
      <w:i/>
      <w:iCs/>
      <w:color w:val="595959" w:themeColor="text1" w:themeTint="A6"/>
      <w:lang w:val="hr-HR"/>
    </w:rPr>
  </w:style>
  <w:style w:type="character" w:customStyle="1" w:styleId="Naslov7Char">
    <w:name w:val="Naslov 7 Char"/>
    <w:basedOn w:val="Zadanifontodlomka"/>
    <w:link w:val="Naslov7"/>
    <w:uiPriority w:val="9"/>
    <w:semiHidden/>
    <w:rsid w:val="003C5AB9"/>
    <w:rPr>
      <w:rFonts w:eastAsiaTheme="majorEastAsia" w:cstheme="majorBidi"/>
      <w:color w:val="595959" w:themeColor="text1" w:themeTint="A6"/>
      <w:lang w:val="hr-HR"/>
    </w:rPr>
  </w:style>
  <w:style w:type="character" w:customStyle="1" w:styleId="Naslov8Char">
    <w:name w:val="Naslov 8 Char"/>
    <w:basedOn w:val="Zadanifontodlomka"/>
    <w:link w:val="Naslov8"/>
    <w:uiPriority w:val="9"/>
    <w:semiHidden/>
    <w:rsid w:val="003C5AB9"/>
    <w:rPr>
      <w:rFonts w:eastAsiaTheme="majorEastAsia" w:cstheme="majorBidi"/>
      <w:i/>
      <w:iCs/>
      <w:color w:val="272727" w:themeColor="text1" w:themeTint="D8"/>
      <w:lang w:val="hr-HR"/>
    </w:rPr>
  </w:style>
  <w:style w:type="character" w:customStyle="1" w:styleId="Naslov9Char">
    <w:name w:val="Naslov 9 Char"/>
    <w:basedOn w:val="Zadanifontodlomka"/>
    <w:link w:val="Naslov9"/>
    <w:uiPriority w:val="9"/>
    <w:semiHidden/>
    <w:rsid w:val="003C5AB9"/>
    <w:rPr>
      <w:rFonts w:eastAsiaTheme="majorEastAsia" w:cstheme="majorBidi"/>
      <w:color w:val="272727" w:themeColor="text1" w:themeTint="D8"/>
      <w:lang w:val="hr-HR"/>
    </w:rPr>
  </w:style>
  <w:style w:type="paragraph" w:styleId="Naslov">
    <w:name w:val="Title"/>
    <w:basedOn w:val="Normal"/>
    <w:next w:val="Normal"/>
    <w:link w:val="NaslovChar"/>
    <w:uiPriority w:val="10"/>
    <w:qFormat/>
    <w:rsid w:val="003C5A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3C5AB9"/>
    <w:rPr>
      <w:rFonts w:asciiTheme="majorHAnsi" w:eastAsiaTheme="majorEastAsia" w:hAnsiTheme="majorHAnsi" w:cstheme="majorBidi"/>
      <w:spacing w:val="-10"/>
      <w:kern w:val="28"/>
      <w:sz w:val="56"/>
      <w:szCs w:val="56"/>
      <w:lang w:val="hr-HR"/>
    </w:rPr>
  </w:style>
  <w:style w:type="paragraph" w:styleId="Podnaslov">
    <w:name w:val="Subtitle"/>
    <w:basedOn w:val="Normal"/>
    <w:next w:val="Normal"/>
    <w:link w:val="PodnaslovChar"/>
    <w:uiPriority w:val="11"/>
    <w:qFormat/>
    <w:rsid w:val="003C5AB9"/>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3C5AB9"/>
    <w:rPr>
      <w:rFonts w:eastAsiaTheme="majorEastAsia" w:cstheme="majorBidi"/>
      <w:color w:val="595959" w:themeColor="text1" w:themeTint="A6"/>
      <w:spacing w:val="15"/>
      <w:sz w:val="28"/>
      <w:szCs w:val="28"/>
      <w:lang w:val="hr-HR"/>
    </w:rPr>
  </w:style>
  <w:style w:type="paragraph" w:styleId="Citat">
    <w:name w:val="Quote"/>
    <w:basedOn w:val="Normal"/>
    <w:next w:val="Normal"/>
    <w:link w:val="CitatChar"/>
    <w:uiPriority w:val="29"/>
    <w:qFormat/>
    <w:rsid w:val="003C5AB9"/>
    <w:pPr>
      <w:spacing w:before="160"/>
      <w:jc w:val="center"/>
    </w:pPr>
    <w:rPr>
      <w:i/>
      <w:iCs/>
      <w:color w:val="404040" w:themeColor="text1" w:themeTint="BF"/>
    </w:rPr>
  </w:style>
  <w:style w:type="character" w:customStyle="1" w:styleId="CitatChar">
    <w:name w:val="Citat Char"/>
    <w:basedOn w:val="Zadanifontodlomka"/>
    <w:link w:val="Citat"/>
    <w:uiPriority w:val="29"/>
    <w:rsid w:val="003C5AB9"/>
    <w:rPr>
      <w:i/>
      <w:iCs/>
      <w:color w:val="404040" w:themeColor="text1" w:themeTint="BF"/>
      <w:lang w:val="hr-HR"/>
    </w:rPr>
  </w:style>
  <w:style w:type="paragraph" w:styleId="Odlomakpopisa">
    <w:name w:val="List Paragraph"/>
    <w:basedOn w:val="Normal"/>
    <w:uiPriority w:val="34"/>
    <w:qFormat/>
    <w:rsid w:val="003C5AB9"/>
    <w:pPr>
      <w:ind w:left="720"/>
      <w:contextualSpacing/>
    </w:pPr>
  </w:style>
  <w:style w:type="character" w:styleId="Jakoisticanje">
    <w:name w:val="Intense Emphasis"/>
    <w:basedOn w:val="Zadanifontodlomka"/>
    <w:uiPriority w:val="21"/>
    <w:qFormat/>
    <w:rsid w:val="003C5AB9"/>
    <w:rPr>
      <w:i/>
      <w:iCs/>
      <w:color w:val="2F5496" w:themeColor="accent1" w:themeShade="BF"/>
    </w:rPr>
  </w:style>
  <w:style w:type="paragraph" w:styleId="Naglaencitat">
    <w:name w:val="Intense Quote"/>
    <w:basedOn w:val="Normal"/>
    <w:next w:val="Normal"/>
    <w:link w:val="NaglaencitatChar"/>
    <w:uiPriority w:val="30"/>
    <w:qFormat/>
    <w:rsid w:val="003C5A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3C5AB9"/>
    <w:rPr>
      <w:i/>
      <w:iCs/>
      <w:color w:val="2F5496" w:themeColor="accent1" w:themeShade="BF"/>
      <w:lang w:val="hr-HR"/>
    </w:rPr>
  </w:style>
  <w:style w:type="character" w:styleId="Istaknutareferenca">
    <w:name w:val="Intense Reference"/>
    <w:basedOn w:val="Zadanifontodlomka"/>
    <w:uiPriority w:val="32"/>
    <w:qFormat/>
    <w:rsid w:val="003C5AB9"/>
    <w:rPr>
      <w:b/>
      <w:bCs/>
      <w:smallCaps/>
      <w:color w:val="2F5496" w:themeColor="accent1" w:themeShade="BF"/>
      <w:spacing w:val="5"/>
    </w:rPr>
  </w:style>
  <w:style w:type="character" w:styleId="Hiperveza">
    <w:name w:val="Hyperlink"/>
    <w:uiPriority w:val="99"/>
    <w:unhideWhenUsed/>
    <w:rsid w:val="003C5AB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ni&#353;&#263;e.hr" TargetMode="External"/><Relationship Id="rId3" Type="http://schemas.openxmlformats.org/officeDocument/2006/relationships/settings" Target="settings.xml"/><Relationship Id="rId7" Type="http://schemas.openxmlformats.org/officeDocument/2006/relationships/hyperlink" Target="http://www.lani&#353;&#263;e.h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anisce.hr/"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5237</Words>
  <Characters>29855</Characters>
  <Application>Microsoft Office Word</Application>
  <DocSecurity>0</DocSecurity>
  <Lines>248</Lines>
  <Paragraphs>70</Paragraphs>
  <ScaleCrop>false</ScaleCrop>
  <Company/>
  <LinksUpToDate>false</LinksUpToDate>
  <CharactersWithSpaces>35022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Žakić</dc:creator>
  <cp:keywords/>
  <dc:description/>
  <cp:lastModifiedBy>Lorena Žakić</cp:lastModifiedBy>
  <cp:revision>1</cp:revision>
  <dcterms:created xsi:type="dcterms:W3CDTF">2025-11-08T09:58:00Z</dcterms:created>
  <dcterms:modified xsi:type="dcterms:W3CDTF">2025-11-08T10:00:00Z</dcterms:modified>
</cp:coreProperties>
</file>